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53"/>
        <w:gridCol w:w="3021"/>
        <w:gridCol w:w="1471"/>
        <w:gridCol w:w="2659"/>
      </w:tblGrid>
      <w:tr w:rsidR="007A4D16" w:rsidRPr="007A4D16" w:rsidTr="001D58AD">
        <w:trPr>
          <w:trHeight w:val="454"/>
        </w:trPr>
        <w:tc>
          <w:tcPr>
            <w:tcW w:w="1853" w:type="dxa"/>
          </w:tcPr>
          <w:p w:rsidR="007A4D16" w:rsidRPr="007A4D16" w:rsidRDefault="007A4D16" w:rsidP="007A4D16">
            <w:pPr>
              <w:rPr>
                <w:sz w:val="24"/>
                <w:szCs w:val="24"/>
              </w:rPr>
            </w:pPr>
            <w:r w:rsidRPr="007A4D16">
              <w:rPr>
                <w:sz w:val="24"/>
                <w:szCs w:val="24"/>
              </w:rPr>
              <w:t>Naziv:</w:t>
            </w:r>
          </w:p>
        </w:tc>
        <w:tc>
          <w:tcPr>
            <w:tcW w:w="7151" w:type="dxa"/>
            <w:gridSpan w:val="3"/>
          </w:tcPr>
          <w:p w:rsidR="007A4D16" w:rsidRPr="007A4D16" w:rsidRDefault="000B13FF" w:rsidP="007A4D1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Talijanski dječji vrtić Vrtuljak</w:t>
            </w:r>
            <w:r w:rsidR="007A4D16" w:rsidRPr="007A4D16">
              <w:rPr>
                <w:b/>
                <w:sz w:val="32"/>
                <w:szCs w:val="32"/>
              </w:rPr>
              <w:t xml:space="preserve"> </w:t>
            </w:r>
          </w:p>
        </w:tc>
      </w:tr>
      <w:tr w:rsidR="007A4D16" w:rsidRPr="007A4D16" w:rsidTr="007A4D16">
        <w:trPr>
          <w:trHeight w:val="454"/>
        </w:trPr>
        <w:tc>
          <w:tcPr>
            <w:tcW w:w="1853" w:type="dxa"/>
          </w:tcPr>
          <w:p w:rsidR="007A4D16" w:rsidRPr="007A4D16" w:rsidRDefault="007A4D16" w:rsidP="007A4D16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7A4D16" w:rsidRPr="007A4D16" w:rsidRDefault="007A4D16" w:rsidP="007A4D16">
            <w:pPr>
              <w:rPr>
                <w:b/>
                <w:sz w:val="24"/>
                <w:szCs w:val="24"/>
              </w:rPr>
            </w:pPr>
          </w:p>
        </w:tc>
        <w:tc>
          <w:tcPr>
            <w:tcW w:w="1471" w:type="dxa"/>
          </w:tcPr>
          <w:p w:rsidR="007A4D16" w:rsidRPr="007A4D16" w:rsidRDefault="007A4D16" w:rsidP="007A4D16">
            <w:pPr>
              <w:rPr>
                <w:sz w:val="24"/>
                <w:szCs w:val="24"/>
              </w:rPr>
            </w:pPr>
          </w:p>
        </w:tc>
        <w:tc>
          <w:tcPr>
            <w:tcW w:w="2659" w:type="dxa"/>
          </w:tcPr>
          <w:p w:rsidR="007A4D16" w:rsidRPr="007A4D16" w:rsidRDefault="007A4D16" w:rsidP="007A4D16">
            <w:pPr>
              <w:rPr>
                <w:b/>
                <w:sz w:val="24"/>
                <w:szCs w:val="24"/>
              </w:rPr>
            </w:pPr>
          </w:p>
        </w:tc>
      </w:tr>
      <w:tr w:rsidR="007A4D16" w:rsidRPr="007A4D16" w:rsidTr="007A4D16">
        <w:trPr>
          <w:trHeight w:val="454"/>
        </w:trPr>
        <w:tc>
          <w:tcPr>
            <w:tcW w:w="1853" w:type="dxa"/>
          </w:tcPr>
          <w:p w:rsidR="007A4D16" w:rsidRPr="007A4D16" w:rsidRDefault="007A4D16" w:rsidP="007A4D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Sjedište:</w:t>
            </w:r>
          </w:p>
        </w:tc>
        <w:tc>
          <w:tcPr>
            <w:tcW w:w="3021" w:type="dxa"/>
          </w:tcPr>
          <w:p w:rsidR="007A4D16" w:rsidRPr="007A4D16" w:rsidRDefault="007A4D16" w:rsidP="007A4D1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52470 </w:t>
            </w:r>
            <w:r w:rsidRPr="007A4D16">
              <w:rPr>
                <w:b/>
                <w:sz w:val="24"/>
                <w:szCs w:val="24"/>
              </w:rPr>
              <w:t>Umag</w:t>
            </w:r>
          </w:p>
        </w:tc>
        <w:tc>
          <w:tcPr>
            <w:tcW w:w="1471" w:type="dxa"/>
          </w:tcPr>
          <w:p w:rsidR="007A4D16" w:rsidRPr="007A4D16" w:rsidRDefault="007A4D16" w:rsidP="007A4D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Broj RKP-a:</w:t>
            </w:r>
          </w:p>
        </w:tc>
        <w:tc>
          <w:tcPr>
            <w:tcW w:w="2659" w:type="dxa"/>
          </w:tcPr>
          <w:p w:rsidR="007A4D16" w:rsidRPr="007A4D16" w:rsidRDefault="00522016" w:rsidP="007A4D1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34338</w:t>
            </w:r>
          </w:p>
        </w:tc>
      </w:tr>
      <w:tr w:rsidR="007A4D16" w:rsidRPr="007A4D16" w:rsidTr="007A4D16">
        <w:trPr>
          <w:trHeight w:val="454"/>
        </w:trPr>
        <w:tc>
          <w:tcPr>
            <w:tcW w:w="1853" w:type="dxa"/>
          </w:tcPr>
          <w:p w:rsidR="007A4D16" w:rsidRPr="007A4D16" w:rsidRDefault="007A4D16" w:rsidP="007A4D16">
            <w:pPr>
              <w:rPr>
                <w:sz w:val="24"/>
                <w:szCs w:val="24"/>
              </w:rPr>
            </w:pPr>
            <w:r w:rsidRPr="007A4D16">
              <w:rPr>
                <w:sz w:val="24"/>
                <w:szCs w:val="24"/>
              </w:rPr>
              <w:t>Adresa sjedišta:</w:t>
            </w:r>
          </w:p>
        </w:tc>
        <w:tc>
          <w:tcPr>
            <w:tcW w:w="3021" w:type="dxa"/>
          </w:tcPr>
          <w:p w:rsidR="007A4D16" w:rsidRPr="007A4D16" w:rsidRDefault="000B13FF" w:rsidP="007A4D1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Školska 12</w:t>
            </w:r>
            <w:r w:rsidR="007A4D16" w:rsidRPr="007A4D16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71" w:type="dxa"/>
          </w:tcPr>
          <w:p w:rsidR="007A4D16" w:rsidRPr="007A4D16" w:rsidRDefault="007A4D16" w:rsidP="007A4D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Matični broj:</w:t>
            </w:r>
          </w:p>
        </w:tc>
        <w:tc>
          <w:tcPr>
            <w:tcW w:w="2659" w:type="dxa"/>
          </w:tcPr>
          <w:p w:rsidR="007A4D16" w:rsidRPr="007A4D16" w:rsidRDefault="00522016" w:rsidP="007A4D1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01700090</w:t>
            </w:r>
          </w:p>
        </w:tc>
      </w:tr>
      <w:tr w:rsidR="007A4D16" w:rsidRPr="007A4D16" w:rsidTr="007A4D16">
        <w:trPr>
          <w:trHeight w:val="454"/>
        </w:trPr>
        <w:tc>
          <w:tcPr>
            <w:tcW w:w="1853" w:type="dxa"/>
          </w:tcPr>
          <w:p w:rsidR="007A4D16" w:rsidRPr="007A4D16" w:rsidRDefault="007A4D16" w:rsidP="007A4D16">
            <w:pPr>
              <w:rPr>
                <w:sz w:val="24"/>
                <w:szCs w:val="24"/>
              </w:rPr>
            </w:pPr>
            <w:r w:rsidRPr="007A4D16">
              <w:rPr>
                <w:sz w:val="24"/>
                <w:szCs w:val="24"/>
              </w:rPr>
              <w:t>Šifra grada:</w:t>
            </w:r>
          </w:p>
        </w:tc>
        <w:tc>
          <w:tcPr>
            <w:tcW w:w="3021" w:type="dxa"/>
          </w:tcPr>
          <w:p w:rsidR="007A4D16" w:rsidRPr="007A4D16" w:rsidRDefault="007A4D16" w:rsidP="007A4D16">
            <w:pPr>
              <w:rPr>
                <w:b/>
                <w:sz w:val="24"/>
                <w:szCs w:val="24"/>
              </w:rPr>
            </w:pPr>
            <w:r w:rsidRPr="007A4D16">
              <w:rPr>
                <w:b/>
                <w:sz w:val="24"/>
                <w:szCs w:val="24"/>
              </w:rPr>
              <w:t>468</w:t>
            </w:r>
          </w:p>
        </w:tc>
        <w:tc>
          <w:tcPr>
            <w:tcW w:w="1471" w:type="dxa"/>
          </w:tcPr>
          <w:p w:rsidR="007A4D16" w:rsidRPr="007A4D16" w:rsidRDefault="007A4D16" w:rsidP="007A4D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OIB</w:t>
            </w:r>
          </w:p>
        </w:tc>
        <w:tc>
          <w:tcPr>
            <w:tcW w:w="2659" w:type="dxa"/>
          </w:tcPr>
          <w:p w:rsidR="007A4D16" w:rsidRPr="007A4D16" w:rsidRDefault="000B13FF" w:rsidP="007A4D1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97540302626</w:t>
            </w:r>
          </w:p>
        </w:tc>
      </w:tr>
      <w:tr w:rsidR="007A4D16" w:rsidRPr="007A4D16" w:rsidTr="007A4D16">
        <w:trPr>
          <w:trHeight w:val="454"/>
        </w:trPr>
        <w:tc>
          <w:tcPr>
            <w:tcW w:w="1853" w:type="dxa"/>
          </w:tcPr>
          <w:p w:rsidR="007A4D16" w:rsidRPr="007A4D16" w:rsidRDefault="007A4D16" w:rsidP="007A4D16">
            <w:pPr>
              <w:rPr>
                <w:sz w:val="24"/>
                <w:szCs w:val="24"/>
              </w:rPr>
            </w:pPr>
            <w:r w:rsidRPr="007A4D16">
              <w:rPr>
                <w:sz w:val="24"/>
                <w:szCs w:val="24"/>
              </w:rPr>
              <w:t>Šifra županije:</w:t>
            </w:r>
          </w:p>
        </w:tc>
        <w:tc>
          <w:tcPr>
            <w:tcW w:w="3021" w:type="dxa"/>
          </w:tcPr>
          <w:p w:rsidR="007A4D16" w:rsidRPr="007A4D16" w:rsidRDefault="007A4D16" w:rsidP="007A4D16">
            <w:pPr>
              <w:rPr>
                <w:b/>
                <w:sz w:val="24"/>
                <w:szCs w:val="24"/>
              </w:rPr>
            </w:pPr>
            <w:r w:rsidRPr="007A4D16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471" w:type="dxa"/>
          </w:tcPr>
          <w:p w:rsidR="007A4D16" w:rsidRPr="007A4D16" w:rsidRDefault="007A4D16" w:rsidP="007A4D16">
            <w:pPr>
              <w:rPr>
                <w:sz w:val="24"/>
                <w:szCs w:val="24"/>
              </w:rPr>
            </w:pPr>
            <w:r w:rsidRPr="007A4D16">
              <w:rPr>
                <w:sz w:val="24"/>
                <w:szCs w:val="24"/>
              </w:rPr>
              <w:t>Razdoblje:</w:t>
            </w:r>
          </w:p>
        </w:tc>
        <w:tc>
          <w:tcPr>
            <w:tcW w:w="2659" w:type="dxa"/>
          </w:tcPr>
          <w:p w:rsidR="007A4D16" w:rsidRPr="007A4D16" w:rsidRDefault="00BF41C9" w:rsidP="002C61B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12-202</w:t>
            </w:r>
            <w:r w:rsidR="008E6E95">
              <w:rPr>
                <w:b/>
                <w:sz w:val="24"/>
                <w:szCs w:val="24"/>
              </w:rPr>
              <w:t>4</w:t>
            </w:r>
          </w:p>
        </w:tc>
      </w:tr>
      <w:tr w:rsidR="007A4D16" w:rsidRPr="007A4D16" w:rsidTr="007A4D16">
        <w:trPr>
          <w:trHeight w:val="454"/>
        </w:trPr>
        <w:tc>
          <w:tcPr>
            <w:tcW w:w="1853" w:type="dxa"/>
          </w:tcPr>
          <w:p w:rsidR="007A4D16" w:rsidRPr="007A4D16" w:rsidRDefault="007A4D16" w:rsidP="007A4D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Razina:</w:t>
            </w:r>
          </w:p>
        </w:tc>
        <w:tc>
          <w:tcPr>
            <w:tcW w:w="3021" w:type="dxa"/>
          </w:tcPr>
          <w:p w:rsidR="007A4D16" w:rsidRPr="007A4D16" w:rsidRDefault="007A4D16" w:rsidP="007A4D1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1471" w:type="dxa"/>
          </w:tcPr>
          <w:p w:rsidR="007A4D16" w:rsidRPr="007A4D16" w:rsidRDefault="007A4D16" w:rsidP="007A4D16">
            <w:pPr>
              <w:rPr>
                <w:sz w:val="24"/>
                <w:szCs w:val="24"/>
              </w:rPr>
            </w:pPr>
          </w:p>
        </w:tc>
        <w:tc>
          <w:tcPr>
            <w:tcW w:w="2659" w:type="dxa"/>
          </w:tcPr>
          <w:p w:rsidR="007A4D16" w:rsidRPr="007A4D16" w:rsidRDefault="007A4D16" w:rsidP="007A4D16">
            <w:pPr>
              <w:rPr>
                <w:b/>
                <w:sz w:val="24"/>
                <w:szCs w:val="24"/>
              </w:rPr>
            </w:pPr>
          </w:p>
        </w:tc>
      </w:tr>
    </w:tbl>
    <w:p w:rsidR="007A4D16" w:rsidRPr="007A4D16" w:rsidRDefault="007A4D16" w:rsidP="007A4D16"/>
    <w:p w:rsidR="007A4D16" w:rsidRDefault="007A4D16" w:rsidP="007A4D16"/>
    <w:p w:rsidR="005D1B8B" w:rsidRPr="007A4D16" w:rsidRDefault="005D1B8B" w:rsidP="007A4D16"/>
    <w:p w:rsidR="00BF41C9" w:rsidRPr="00651791" w:rsidRDefault="00BF41C9" w:rsidP="00BF41C9">
      <w:pPr>
        <w:jc w:val="center"/>
        <w:rPr>
          <w:b/>
          <w:sz w:val="32"/>
          <w:szCs w:val="24"/>
        </w:rPr>
      </w:pPr>
      <w:r w:rsidRPr="00651791">
        <w:rPr>
          <w:b/>
          <w:sz w:val="32"/>
          <w:szCs w:val="24"/>
        </w:rPr>
        <w:t>BILJEŠKE UZ FINANCIJSKE IZVJEŠTAJE</w:t>
      </w:r>
    </w:p>
    <w:p w:rsidR="00BF41C9" w:rsidRPr="00651791" w:rsidRDefault="00BF41C9" w:rsidP="00BF41C9">
      <w:pPr>
        <w:jc w:val="center"/>
        <w:rPr>
          <w:b/>
          <w:sz w:val="32"/>
          <w:szCs w:val="24"/>
        </w:rPr>
      </w:pPr>
      <w:r>
        <w:rPr>
          <w:b/>
          <w:sz w:val="32"/>
          <w:szCs w:val="24"/>
        </w:rPr>
        <w:t>za razdoblje od 01.01.202</w:t>
      </w:r>
      <w:r w:rsidR="00E56BE4">
        <w:rPr>
          <w:b/>
          <w:sz w:val="32"/>
          <w:szCs w:val="24"/>
        </w:rPr>
        <w:t>4</w:t>
      </w:r>
      <w:r>
        <w:rPr>
          <w:b/>
          <w:sz w:val="32"/>
          <w:szCs w:val="24"/>
        </w:rPr>
        <w:t>. do 31.12.202</w:t>
      </w:r>
      <w:r w:rsidR="00E56BE4">
        <w:rPr>
          <w:b/>
          <w:sz w:val="32"/>
          <w:szCs w:val="24"/>
        </w:rPr>
        <w:t>4</w:t>
      </w:r>
      <w:bookmarkStart w:id="0" w:name="_GoBack"/>
      <w:bookmarkEnd w:id="0"/>
      <w:r>
        <w:rPr>
          <w:b/>
          <w:sz w:val="32"/>
          <w:szCs w:val="24"/>
        </w:rPr>
        <w:t>.</w:t>
      </w:r>
    </w:p>
    <w:p w:rsidR="00BF41C9" w:rsidRPr="00651791" w:rsidRDefault="00BF41C9" w:rsidP="00BF41C9">
      <w:pPr>
        <w:keepNext/>
        <w:keepLines/>
        <w:spacing w:before="200" w:after="0"/>
        <w:outlineLvl w:val="1"/>
        <w:rPr>
          <w:rFonts w:eastAsia="Times New Roman"/>
          <w:b/>
          <w:bCs/>
          <w:color w:val="4F81BD"/>
          <w:sz w:val="24"/>
          <w:szCs w:val="24"/>
        </w:rPr>
      </w:pPr>
    </w:p>
    <w:p w:rsidR="00BF41C9" w:rsidRPr="00651791" w:rsidRDefault="00BF41C9" w:rsidP="00BF41C9">
      <w:pPr>
        <w:keepNext/>
        <w:keepLines/>
        <w:spacing w:before="200" w:after="0"/>
        <w:outlineLvl w:val="1"/>
        <w:rPr>
          <w:rFonts w:eastAsia="Times New Roman"/>
          <w:b/>
          <w:bCs/>
          <w:color w:val="4F81BD"/>
          <w:sz w:val="24"/>
          <w:szCs w:val="24"/>
        </w:rPr>
      </w:pPr>
    </w:p>
    <w:p w:rsidR="00BF41C9" w:rsidRPr="00651791" w:rsidRDefault="00BF41C9" w:rsidP="00BF41C9">
      <w:pPr>
        <w:keepNext/>
        <w:keepLines/>
        <w:spacing w:before="200" w:after="0"/>
        <w:outlineLvl w:val="1"/>
        <w:rPr>
          <w:rFonts w:eastAsia="Times New Roman"/>
          <w:b/>
          <w:bCs/>
          <w:color w:val="4F81BD"/>
          <w:sz w:val="24"/>
          <w:szCs w:val="24"/>
        </w:rPr>
      </w:pPr>
      <w:r w:rsidRPr="00651791">
        <w:rPr>
          <w:rFonts w:eastAsia="Times New Roman"/>
          <w:b/>
          <w:bCs/>
          <w:color w:val="4F81BD"/>
          <w:sz w:val="24"/>
          <w:szCs w:val="24"/>
        </w:rPr>
        <w:t>Zakonski okvir sastavljanja financijskih izvještaja:</w:t>
      </w:r>
    </w:p>
    <w:p w:rsidR="008E6E95" w:rsidRPr="002C0A51" w:rsidRDefault="008E6E95" w:rsidP="008E6E95">
      <w:pPr>
        <w:numPr>
          <w:ilvl w:val="0"/>
          <w:numId w:val="1"/>
        </w:numPr>
        <w:contextualSpacing/>
        <w:jc w:val="both"/>
        <w:rPr>
          <w:sz w:val="24"/>
          <w:szCs w:val="24"/>
        </w:rPr>
      </w:pPr>
      <w:r w:rsidRPr="002C0A51">
        <w:rPr>
          <w:sz w:val="24"/>
          <w:szCs w:val="24"/>
        </w:rPr>
        <w:t>Zakon o proračunu ( Narodne novine br. 87/08, 136/12,  15/15 i 144/2021)</w:t>
      </w:r>
    </w:p>
    <w:p w:rsidR="008E6E95" w:rsidRPr="002C0A51" w:rsidRDefault="008E6E95" w:rsidP="008E6E95">
      <w:pPr>
        <w:numPr>
          <w:ilvl w:val="0"/>
          <w:numId w:val="1"/>
        </w:numPr>
        <w:contextualSpacing/>
        <w:jc w:val="both"/>
        <w:rPr>
          <w:sz w:val="24"/>
          <w:szCs w:val="24"/>
        </w:rPr>
      </w:pPr>
      <w:bookmarkStart w:id="1" w:name="_Hlk189120288"/>
      <w:r w:rsidRPr="002C0A51">
        <w:rPr>
          <w:sz w:val="24"/>
          <w:szCs w:val="24"/>
        </w:rPr>
        <w:t xml:space="preserve">Pravilnik o proračunskom računovodstvu i računskom planu (Narodne novine br. </w:t>
      </w:r>
      <w:r>
        <w:rPr>
          <w:sz w:val="24"/>
          <w:szCs w:val="24"/>
        </w:rPr>
        <w:t>158/2023</w:t>
      </w:r>
      <w:r w:rsidRPr="002C0A51">
        <w:rPr>
          <w:sz w:val="24"/>
          <w:szCs w:val="24"/>
        </w:rPr>
        <w:t>)</w:t>
      </w:r>
      <w:bookmarkEnd w:id="1"/>
    </w:p>
    <w:p w:rsidR="008E6E95" w:rsidRPr="002C0A51" w:rsidRDefault="008E6E95" w:rsidP="008E6E95">
      <w:pPr>
        <w:numPr>
          <w:ilvl w:val="0"/>
          <w:numId w:val="1"/>
        </w:numPr>
        <w:contextualSpacing/>
        <w:jc w:val="both"/>
        <w:rPr>
          <w:sz w:val="24"/>
          <w:szCs w:val="24"/>
        </w:rPr>
      </w:pPr>
      <w:r w:rsidRPr="002C0A51">
        <w:rPr>
          <w:sz w:val="24"/>
          <w:szCs w:val="24"/>
        </w:rPr>
        <w:t>Pravilnik o financijskom izvještavanju u proračunskom računovodstvu (Narodne novine br. 3/15, 93/15, 135/15, 2/17, 28/17,112/18, 126/19</w:t>
      </w:r>
      <w:r>
        <w:rPr>
          <w:sz w:val="24"/>
          <w:szCs w:val="24"/>
        </w:rPr>
        <w:t>,37/22</w:t>
      </w:r>
      <w:r w:rsidRPr="002C0A51">
        <w:rPr>
          <w:sz w:val="24"/>
          <w:szCs w:val="24"/>
        </w:rPr>
        <w:t>)</w:t>
      </w:r>
    </w:p>
    <w:p w:rsidR="008E6E95" w:rsidRPr="002C0A51" w:rsidRDefault="008E6E95" w:rsidP="008E6E95">
      <w:pPr>
        <w:numPr>
          <w:ilvl w:val="0"/>
          <w:numId w:val="1"/>
        </w:numPr>
        <w:contextualSpacing/>
        <w:jc w:val="both"/>
        <w:rPr>
          <w:sz w:val="24"/>
          <w:szCs w:val="24"/>
        </w:rPr>
      </w:pPr>
      <w:r w:rsidRPr="002C0A51">
        <w:rPr>
          <w:sz w:val="24"/>
          <w:szCs w:val="24"/>
        </w:rPr>
        <w:t>Proračun Grada Umaga za 202</w:t>
      </w:r>
      <w:r>
        <w:rPr>
          <w:sz w:val="24"/>
          <w:szCs w:val="24"/>
        </w:rPr>
        <w:t>4</w:t>
      </w:r>
      <w:r w:rsidRPr="002C0A51">
        <w:rPr>
          <w:sz w:val="24"/>
          <w:szCs w:val="24"/>
        </w:rPr>
        <w:t xml:space="preserve">. godinu (Službene novine br. </w:t>
      </w:r>
      <w:r>
        <w:rPr>
          <w:sz w:val="24"/>
          <w:szCs w:val="24"/>
        </w:rPr>
        <w:t>21</w:t>
      </w:r>
      <w:r w:rsidRPr="002C0A51">
        <w:rPr>
          <w:sz w:val="24"/>
          <w:szCs w:val="24"/>
        </w:rPr>
        <w:t>/2</w:t>
      </w:r>
      <w:r>
        <w:rPr>
          <w:sz w:val="24"/>
          <w:szCs w:val="24"/>
        </w:rPr>
        <w:t>3</w:t>
      </w:r>
      <w:r w:rsidRPr="002C0A51">
        <w:rPr>
          <w:sz w:val="24"/>
          <w:szCs w:val="24"/>
        </w:rPr>
        <w:t>)</w:t>
      </w:r>
    </w:p>
    <w:p w:rsidR="008E6E95" w:rsidRPr="002C0A51" w:rsidRDefault="008E6E95" w:rsidP="008E6E95">
      <w:pPr>
        <w:numPr>
          <w:ilvl w:val="0"/>
          <w:numId w:val="1"/>
        </w:numPr>
        <w:contextualSpacing/>
        <w:jc w:val="both"/>
        <w:rPr>
          <w:sz w:val="24"/>
          <w:szCs w:val="24"/>
        </w:rPr>
      </w:pPr>
      <w:r w:rsidRPr="002C0A51">
        <w:rPr>
          <w:sz w:val="24"/>
          <w:szCs w:val="24"/>
        </w:rPr>
        <w:t>Odluka o izvršavanju proračuna Grada Umaga za 202</w:t>
      </w:r>
      <w:r>
        <w:rPr>
          <w:sz w:val="24"/>
          <w:szCs w:val="24"/>
        </w:rPr>
        <w:t>4</w:t>
      </w:r>
      <w:r w:rsidRPr="002C0A51">
        <w:rPr>
          <w:sz w:val="24"/>
          <w:szCs w:val="24"/>
        </w:rPr>
        <w:t xml:space="preserve">. godinu (Službene novine br. </w:t>
      </w:r>
      <w:r>
        <w:rPr>
          <w:sz w:val="24"/>
          <w:szCs w:val="24"/>
        </w:rPr>
        <w:t>21</w:t>
      </w:r>
      <w:r w:rsidRPr="002C0A51">
        <w:rPr>
          <w:sz w:val="24"/>
          <w:szCs w:val="24"/>
        </w:rPr>
        <w:t>/2</w:t>
      </w:r>
      <w:r>
        <w:rPr>
          <w:sz w:val="24"/>
          <w:szCs w:val="24"/>
        </w:rPr>
        <w:t>3</w:t>
      </w:r>
      <w:r w:rsidRPr="002C0A51">
        <w:rPr>
          <w:sz w:val="24"/>
          <w:szCs w:val="24"/>
        </w:rPr>
        <w:t>)</w:t>
      </w:r>
    </w:p>
    <w:p w:rsidR="008E6E95" w:rsidRPr="002C0A51" w:rsidRDefault="008E6E95" w:rsidP="008E6E95">
      <w:pPr>
        <w:numPr>
          <w:ilvl w:val="0"/>
          <w:numId w:val="1"/>
        </w:numPr>
        <w:contextualSpacing/>
        <w:jc w:val="both"/>
        <w:rPr>
          <w:sz w:val="24"/>
          <w:szCs w:val="24"/>
        </w:rPr>
      </w:pPr>
      <w:r w:rsidRPr="002C0A51">
        <w:rPr>
          <w:sz w:val="24"/>
          <w:szCs w:val="24"/>
        </w:rPr>
        <w:t>Financijski plan ustanove kao sastavni dio Proračuna Grada Umaga.</w:t>
      </w:r>
    </w:p>
    <w:p w:rsidR="008E6E95" w:rsidRPr="002C0A51" w:rsidRDefault="008E6E95" w:rsidP="008E6E95">
      <w:pPr>
        <w:rPr>
          <w:sz w:val="24"/>
          <w:szCs w:val="24"/>
        </w:rPr>
      </w:pPr>
    </w:p>
    <w:p w:rsidR="00921128" w:rsidRDefault="00921128" w:rsidP="00BF7579">
      <w:pPr>
        <w:jc w:val="both"/>
        <w:rPr>
          <w:sz w:val="24"/>
          <w:szCs w:val="24"/>
        </w:rPr>
      </w:pPr>
    </w:p>
    <w:p w:rsidR="00921128" w:rsidRPr="00616C33" w:rsidRDefault="0085095B" w:rsidP="00BF757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B13FF" w:rsidRPr="00616C33">
        <w:rPr>
          <w:sz w:val="24"/>
          <w:szCs w:val="24"/>
        </w:rPr>
        <w:t>TDV Vrtuljak</w:t>
      </w:r>
      <w:r w:rsidR="00921128" w:rsidRPr="00616C33">
        <w:rPr>
          <w:sz w:val="24"/>
          <w:szCs w:val="24"/>
        </w:rPr>
        <w:t xml:space="preserve"> </w:t>
      </w:r>
      <w:r w:rsidR="00915A7D" w:rsidRPr="00616C33">
        <w:rPr>
          <w:sz w:val="24"/>
          <w:szCs w:val="24"/>
        </w:rPr>
        <w:t xml:space="preserve"> je p</w:t>
      </w:r>
      <w:r w:rsidR="00A75017" w:rsidRPr="00616C33">
        <w:rPr>
          <w:sz w:val="24"/>
          <w:szCs w:val="24"/>
        </w:rPr>
        <w:t xml:space="preserve">roračunski korisnik Grada Umaga i </w:t>
      </w:r>
      <w:r w:rsidR="00921128" w:rsidRPr="00616C33">
        <w:rPr>
          <w:sz w:val="24"/>
          <w:szCs w:val="24"/>
        </w:rPr>
        <w:t xml:space="preserve">od 2009. </w:t>
      </w:r>
      <w:r w:rsidR="00E35A45" w:rsidRPr="00616C33">
        <w:rPr>
          <w:sz w:val="24"/>
          <w:szCs w:val="24"/>
        </w:rPr>
        <w:t>g</w:t>
      </w:r>
      <w:r w:rsidR="00A75017" w:rsidRPr="00616C33">
        <w:rPr>
          <w:sz w:val="24"/>
          <w:szCs w:val="24"/>
        </w:rPr>
        <w:t>odine u sustavu je  L</w:t>
      </w:r>
      <w:r w:rsidR="00921128" w:rsidRPr="00616C33">
        <w:rPr>
          <w:sz w:val="24"/>
          <w:szCs w:val="24"/>
        </w:rPr>
        <w:t>okalne riznice Grada Umaga.</w:t>
      </w:r>
    </w:p>
    <w:p w:rsidR="005E59D3" w:rsidRDefault="00A75017" w:rsidP="00BF7579">
      <w:pPr>
        <w:jc w:val="both"/>
        <w:rPr>
          <w:sz w:val="24"/>
          <w:szCs w:val="24"/>
        </w:rPr>
      </w:pPr>
      <w:r w:rsidRPr="00616C33">
        <w:rPr>
          <w:sz w:val="24"/>
          <w:szCs w:val="24"/>
        </w:rPr>
        <w:t xml:space="preserve">Sukladno </w:t>
      </w:r>
      <w:r w:rsidR="005521D4">
        <w:rPr>
          <w:sz w:val="24"/>
          <w:szCs w:val="24"/>
        </w:rPr>
        <w:t>Odluci</w:t>
      </w:r>
      <w:r w:rsidRPr="00616C33">
        <w:rPr>
          <w:sz w:val="24"/>
          <w:szCs w:val="24"/>
        </w:rPr>
        <w:t xml:space="preserve"> o izvršavanju proračuna Grada Umaga za 20</w:t>
      </w:r>
      <w:r w:rsidR="00BF41C9">
        <w:rPr>
          <w:sz w:val="24"/>
          <w:szCs w:val="24"/>
        </w:rPr>
        <w:t>2</w:t>
      </w:r>
      <w:r w:rsidR="008E6E95">
        <w:rPr>
          <w:sz w:val="24"/>
          <w:szCs w:val="24"/>
        </w:rPr>
        <w:t>4</w:t>
      </w:r>
      <w:r w:rsidRPr="00616C33">
        <w:rPr>
          <w:sz w:val="24"/>
          <w:szCs w:val="24"/>
        </w:rPr>
        <w:t>. godinu prioritetno se terete izvori financiranja vl</w:t>
      </w:r>
      <w:r w:rsidR="005C07A1" w:rsidRPr="00616C33">
        <w:rPr>
          <w:sz w:val="24"/>
          <w:szCs w:val="24"/>
        </w:rPr>
        <w:t>a</w:t>
      </w:r>
      <w:r w:rsidRPr="00616C33">
        <w:rPr>
          <w:sz w:val="24"/>
          <w:szCs w:val="24"/>
        </w:rPr>
        <w:t>stitih prihoda, donacija, prihoda po posebnim propisima te pomoći, a tek nakon toga izvor Općih prihoda i primitaka Grada Umaga.</w:t>
      </w:r>
    </w:p>
    <w:p w:rsidR="00A75017" w:rsidRPr="00616C33" w:rsidRDefault="005E59D3" w:rsidP="00BF7579">
      <w:pPr>
        <w:jc w:val="both"/>
        <w:rPr>
          <w:sz w:val="24"/>
          <w:szCs w:val="24"/>
        </w:rPr>
      </w:pPr>
      <w:r>
        <w:rPr>
          <w:sz w:val="24"/>
          <w:szCs w:val="24"/>
        </w:rPr>
        <w:br/>
      </w:r>
    </w:p>
    <w:p w:rsidR="00921128" w:rsidRPr="00616C33" w:rsidRDefault="005521D4" w:rsidP="00616C33">
      <w:pPr>
        <w:keepNext/>
        <w:keepLines/>
        <w:spacing w:before="200" w:after="0"/>
        <w:outlineLvl w:val="1"/>
        <w:rPr>
          <w:rFonts w:eastAsiaTheme="majorEastAsia" w:cstheme="majorBidi"/>
          <w:b/>
          <w:bCs/>
          <w:color w:val="4F81BD" w:themeColor="accent1"/>
          <w:sz w:val="24"/>
          <w:szCs w:val="24"/>
          <w:u w:val="single"/>
        </w:rPr>
      </w:pPr>
      <w:r>
        <w:rPr>
          <w:rFonts w:eastAsiaTheme="majorEastAsia" w:cstheme="majorBidi"/>
          <w:b/>
          <w:bCs/>
          <w:color w:val="4F81BD" w:themeColor="accent1"/>
          <w:sz w:val="24"/>
          <w:szCs w:val="24"/>
          <w:u w:val="single"/>
        </w:rPr>
        <w:lastRenderedPageBreak/>
        <w:t>B</w:t>
      </w:r>
      <w:r w:rsidR="00921128" w:rsidRPr="00616C33">
        <w:rPr>
          <w:rFonts w:eastAsiaTheme="majorEastAsia" w:cstheme="majorBidi"/>
          <w:b/>
          <w:bCs/>
          <w:color w:val="4F81BD" w:themeColor="accent1"/>
          <w:sz w:val="24"/>
          <w:szCs w:val="24"/>
          <w:u w:val="single"/>
        </w:rPr>
        <w:t>ilješke uz obrazac BIL</w:t>
      </w:r>
    </w:p>
    <w:p w:rsidR="00921128" w:rsidRPr="00616C33" w:rsidRDefault="00921128" w:rsidP="00921128">
      <w:pPr>
        <w:keepNext/>
        <w:keepLines/>
        <w:spacing w:before="200" w:after="0"/>
        <w:outlineLvl w:val="1"/>
        <w:rPr>
          <w:rFonts w:eastAsiaTheme="majorEastAsia" w:cstheme="majorBidi"/>
          <w:b/>
          <w:bCs/>
          <w:color w:val="4F81BD" w:themeColor="accent1"/>
          <w:sz w:val="24"/>
          <w:szCs w:val="24"/>
        </w:rPr>
      </w:pPr>
    </w:p>
    <w:p w:rsidR="00921128" w:rsidRPr="00616C33" w:rsidRDefault="008F1670" w:rsidP="00616C33">
      <w:pPr>
        <w:rPr>
          <w:b/>
          <w:sz w:val="24"/>
          <w:szCs w:val="24"/>
        </w:rPr>
      </w:pPr>
      <w:r>
        <w:rPr>
          <w:b/>
          <w:sz w:val="24"/>
          <w:szCs w:val="24"/>
        </w:rPr>
        <w:t>Šifra B00</w:t>
      </w:r>
      <w:r w:rsidR="00911822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</w:t>
      </w:r>
      <w:r w:rsidR="00B410BB" w:rsidRPr="00616C33">
        <w:rPr>
          <w:b/>
          <w:sz w:val="24"/>
          <w:szCs w:val="24"/>
        </w:rPr>
        <w:t xml:space="preserve"> </w:t>
      </w:r>
      <w:r w:rsidR="00522016" w:rsidRPr="00616C33">
        <w:rPr>
          <w:b/>
          <w:sz w:val="24"/>
          <w:szCs w:val="24"/>
        </w:rPr>
        <w:t xml:space="preserve">razred 0 </w:t>
      </w:r>
      <w:r w:rsidR="00B410BB" w:rsidRPr="00616C33">
        <w:rPr>
          <w:b/>
          <w:sz w:val="24"/>
          <w:szCs w:val="24"/>
        </w:rPr>
        <w:t xml:space="preserve">- </w:t>
      </w:r>
      <w:r w:rsidR="00921128" w:rsidRPr="00616C33">
        <w:rPr>
          <w:b/>
          <w:sz w:val="24"/>
          <w:szCs w:val="24"/>
        </w:rPr>
        <w:t>Nefinancijska imovina</w:t>
      </w:r>
    </w:p>
    <w:p w:rsidR="00522016" w:rsidRDefault="00522016" w:rsidP="00CB68AC">
      <w:pPr>
        <w:jc w:val="both"/>
        <w:rPr>
          <w:sz w:val="24"/>
          <w:szCs w:val="24"/>
        </w:rPr>
      </w:pPr>
      <w:r w:rsidRPr="008F1670">
        <w:rPr>
          <w:sz w:val="24"/>
          <w:szCs w:val="24"/>
        </w:rPr>
        <w:t xml:space="preserve">Ukupna nefinancijska imovina iznosi </w:t>
      </w:r>
      <w:r w:rsidR="00FD0BB6">
        <w:rPr>
          <w:sz w:val="24"/>
          <w:szCs w:val="24"/>
        </w:rPr>
        <w:t>37.082,08</w:t>
      </w:r>
      <w:r w:rsidR="00D6513B" w:rsidRPr="008F1670">
        <w:rPr>
          <w:sz w:val="24"/>
          <w:szCs w:val="24"/>
        </w:rPr>
        <w:t xml:space="preserve"> </w:t>
      </w:r>
      <w:r w:rsidR="00D904D4">
        <w:rPr>
          <w:sz w:val="24"/>
          <w:szCs w:val="24"/>
        </w:rPr>
        <w:t>eura</w:t>
      </w:r>
      <w:r w:rsidRPr="008F1670">
        <w:rPr>
          <w:sz w:val="24"/>
          <w:szCs w:val="24"/>
        </w:rPr>
        <w:t xml:space="preserve"> s</w:t>
      </w:r>
      <w:r w:rsidR="00CB68AC" w:rsidRPr="008F1670">
        <w:rPr>
          <w:sz w:val="24"/>
          <w:szCs w:val="24"/>
        </w:rPr>
        <w:t>a</w:t>
      </w:r>
      <w:r w:rsidRPr="008F1670">
        <w:rPr>
          <w:sz w:val="24"/>
          <w:szCs w:val="24"/>
        </w:rPr>
        <w:t xml:space="preserve"> indeksom od </w:t>
      </w:r>
      <w:r w:rsidR="00FD0BB6">
        <w:rPr>
          <w:sz w:val="24"/>
          <w:szCs w:val="24"/>
        </w:rPr>
        <w:t>71,9</w:t>
      </w:r>
      <w:r w:rsidRPr="008F1670">
        <w:rPr>
          <w:sz w:val="24"/>
          <w:szCs w:val="24"/>
        </w:rPr>
        <w:t xml:space="preserve"> u odnosu na prethodnu godinu</w:t>
      </w:r>
      <w:r w:rsidR="00CB68AC" w:rsidRPr="008F1670">
        <w:rPr>
          <w:sz w:val="24"/>
          <w:szCs w:val="24"/>
        </w:rPr>
        <w:t>.</w:t>
      </w:r>
      <w:r w:rsidRPr="008F1670">
        <w:rPr>
          <w:sz w:val="24"/>
          <w:szCs w:val="24"/>
        </w:rPr>
        <w:t xml:space="preserve"> </w:t>
      </w:r>
    </w:p>
    <w:p w:rsidR="00D904D4" w:rsidRDefault="00675198" w:rsidP="00CB68AC">
      <w:pPr>
        <w:jc w:val="both"/>
        <w:rPr>
          <w:sz w:val="24"/>
          <w:szCs w:val="24"/>
        </w:rPr>
      </w:pPr>
      <w:r w:rsidRPr="00675198">
        <w:rPr>
          <w:noProof/>
        </w:rPr>
        <w:drawing>
          <wp:inline distT="0" distB="0" distL="0" distR="0">
            <wp:extent cx="5760720" cy="16002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1128" w:rsidRPr="00911822" w:rsidRDefault="008F1670" w:rsidP="00616C33">
      <w:pPr>
        <w:rPr>
          <w:b/>
          <w:sz w:val="24"/>
          <w:szCs w:val="24"/>
        </w:rPr>
      </w:pPr>
      <w:r w:rsidRPr="00911822">
        <w:rPr>
          <w:b/>
          <w:sz w:val="24"/>
          <w:szCs w:val="24"/>
        </w:rPr>
        <w:t xml:space="preserve">Šifra 1 </w:t>
      </w:r>
      <w:r w:rsidR="000371BC" w:rsidRPr="00911822">
        <w:rPr>
          <w:b/>
          <w:sz w:val="24"/>
          <w:szCs w:val="24"/>
        </w:rPr>
        <w:t xml:space="preserve"> razr</w:t>
      </w:r>
      <w:r w:rsidR="005D1B8B" w:rsidRPr="00911822">
        <w:rPr>
          <w:b/>
          <w:sz w:val="24"/>
          <w:szCs w:val="24"/>
        </w:rPr>
        <w:t>e</w:t>
      </w:r>
      <w:r w:rsidR="000371BC" w:rsidRPr="00911822">
        <w:rPr>
          <w:b/>
          <w:sz w:val="24"/>
          <w:szCs w:val="24"/>
        </w:rPr>
        <w:t>d 1</w:t>
      </w:r>
      <w:r w:rsidR="00B410BB" w:rsidRPr="00911822">
        <w:rPr>
          <w:b/>
          <w:sz w:val="24"/>
          <w:szCs w:val="24"/>
        </w:rPr>
        <w:t xml:space="preserve"> - </w:t>
      </w:r>
      <w:r w:rsidR="00921128" w:rsidRPr="00911822">
        <w:rPr>
          <w:b/>
          <w:sz w:val="24"/>
          <w:szCs w:val="24"/>
        </w:rPr>
        <w:t xml:space="preserve">Financijska imovina </w:t>
      </w:r>
    </w:p>
    <w:p w:rsidR="000371BC" w:rsidRDefault="000371BC" w:rsidP="00616C33">
      <w:pPr>
        <w:jc w:val="both"/>
        <w:rPr>
          <w:sz w:val="24"/>
          <w:szCs w:val="24"/>
        </w:rPr>
      </w:pPr>
      <w:r w:rsidRPr="00911822">
        <w:rPr>
          <w:sz w:val="24"/>
          <w:szCs w:val="24"/>
        </w:rPr>
        <w:t>Ukupna financijsk</w:t>
      </w:r>
      <w:r w:rsidR="007A4429" w:rsidRPr="00911822">
        <w:rPr>
          <w:sz w:val="24"/>
          <w:szCs w:val="24"/>
        </w:rPr>
        <w:t>a</w:t>
      </w:r>
      <w:r w:rsidRPr="00911822">
        <w:rPr>
          <w:sz w:val="24"/>
          <w:szCs w:val="24"/>
        </w:rPr>
        <w:t xml:space="preserve"> imovina iznosi </w:t>
      </w:r>
      <w:r w:rsidR="00FD0BB6">
        <w:rPr>
          <w:sz w:val="24"/>
          <w:szCs w:val="24"/>
        </w:rPr>
        <w:t>120.426,73</w:t>
      </w:r>
      <w:r w:rsidR="00CB68AC" w:rsidRPr="00911822">
        <w:rPr>
          <w:sz w:val="24"/>
          <w:szCs w:val="24"/>
        </w:rPr>
        <w:t xml:space="preserve"> </w:t>
      </w:r>
      <w:r w:rsidR="00D904D4">
        <w:rPr>
          <w:sz w:val="24"/>
          <w:szCs w:val="24"/>
        </w:rPr>
        <w:t>eura</w:t>
      </w:r>
      <w:r w:rsidRPr="00911822">
        <w:rPr>
          <w:sz w:val="24"/>
          <w:szCs w:val="24"/>
        </w:rPr>
        <w:t xml:space="preserve"> </w:t>
      </w:r>
      <w:r w:rsidR="00616C33" w:rsidRPr="00911822">
        <w:rPr>
          <w:sz w:val="24"/>
          <w:szCs w:val="24"/>
        </w:rPr>
        <w:t xml:space="preserve">sa indeksom </w:t>
      </w:r>
      <w:r w:rsidR="00FD0BB6">
        <w:rPr>
          <w:sz w:val="24"/>
          <w:szCs w:val="24"/>
        </w:rPr>
        <w:t>138,5</w:t>
      </w:r>
      <w:r w:rsidR="00CB68AC" w:rsidRPr="00911822">
        <w:rPr>
          <w:sz w:val="24"/>
          <w:szCs w:val="24"/>
        </w:rPr>
        <w:t xml:space="preserve"> u odnosu na prethodnu godinu.</w:t>
      </w:r>
      <w:r w:rsidR="00D6513B" w:rsidRPr="00911822">
        <w:rPr>
          <w:sz w:val="24"/>
          <w:szCs w:val="24"/>
        </w:rPr>
        <w:t xml:space="preserve"> </w:t>
      </w:r>
    </w:p>
    <w:p w:rsidR="00D904D4" w:rsidRDefault="00FD0BB6" w:rsidP="00616C33">
      <w:pPr>
        <w:jc w:val="both"/>
        <w:rPr>
          <w:sz w:val="24"/>
          <w:szCs w:val="24"/>
        </w:rPr>
      </w:pPr>
      <w:r w:rsidRPr="00FD0BB6">
        <w:rPr>
          <w:noProof/>
        </w:rPr>
        <w:drawing>
          <wp:inline distT="0" distB="0" distL="0" distR="0">
            <wp:extent cx="5760720" cy="1649437"/>
            <wp:effectExtent l="0" t="0" r="0" b="825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649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1670" w:rsidRDefault="008F1670" w:rsidP="00616C33">
      <w:pPr>
        <w:jc w:val="both"/>
        <w:rPr>
          <w:color w:val="FF0000"/>
          <w:sz w:val="24"/>
          <w:szCs w:val="24"/>
        </w:rPr>
      </w:pPr>
    </w:p>
    <w:p w:rsidR="00616C33" w:rsidRPr="00781CD6" w:rsidRDefault="00911822" w:rsidP="00616C33">
      <w:pPr>
        <w:rPr>
          <w:b/>
          <w:sz w:val="24"/>
          <w:szCs w:val="24"/>
        </w:rPr>
      </w:pPr>
      <w:r w:rsidRPr="00781CD6">
        <w:rPr>
          <w:b/>
          <w:sz w:val="24"/>
          <w:szCs w:val="24"/>
        </w:rPr>
        <w:t>Šifra 16</w:t>
      </w:r>
      <w:r w:rsidR="00616C33" w:rsidRPr="00781CD6">
        <w:rPr>
          <w:b/>
          <w:sz w:val="24"/>
          <w:szCs w:val="24"/>
        </w:rPr>
        <w:t xml:space="preserve"> račun skupine 16</w:t>
      </w:r>
      <w:r w:rsidRPr="00781CD6">
        <w:rPr>
          <w:b/>
          <w:sz w:val="24"/>
          <w:szCs w:val="24"/>
        </w:rPr>
        <w:t xml:space="preserve"> </w:t>
      </w:r>
      <w:r w:rsidR="00616C33" w:rsidRPr="00781CD6">
        <w:rPr>
          <w:b/>
          <w:sz w:val="24"/>
          <w:szCs w:val="24"/>
        </w:rPr>
        <w:t xml:space="preserve">- Potraživanja za prihode poslovanja </w:t>
      </w:r>
    </w:p>
    <w:p w:rsidR="00616C33" w:rsidRPr="00406B8E" w:rsidRDefault="00616C33" w:rsidP="00406B8E">
      <w:pPr>
        <w:jc w:val="both"/>
        <w:rPr>
          <w:sz w:val="24"/>
          <w:szCs w:val="24"/>
        </w:rPr>
      </w:pPr>
      <w:r w:rsidRPr="00781CD6">
        <w:rPr>
          <w:sz w:val="24"/>
          <w:szCs w:val="24"/>
        </w:rPr>
        <w:t xml:space="preserve">Ukupna potraživanja za prihode poslovanja iznose </w:t>
      </w:r>
      <w:r w:rsidR="00FD0BB6">
        <w:rPr>
          <w:sz w:val="24"/>
          <w:szCs w:val="24"/>
        </w:rPr>
        <w:t>19.664,05</w:t>
      </w:r>
      <w:r w:rsidR="009F6626">
        <w:rPr>
          <w:sz w:val="24"/>
          <w:szCs w:val="24"/>
        </w:rPr>
        <w:t xml:space="preserve"> eura,</w:t>
      </w:r>
      <w:r w:rsidR="00911822" w:rsidRPr="00781CD6">
        <w:rPr>
          <w:sz w:val="24"/>
          <w:szCs w:val="24"/>
        </w:rPr>
        <w:t xml:space="preserve"> a sastoje se od potraživanja </w:t>
      </w:r>
      <w:r w:rsidR="00781CD6" w:rsidRPr="00781CD6">
        <w:rPr>
          <w:sz w:val="24"/>
          <w:szCs w:val="24"/>
        </w:rPr>
        <w:t xml:space="preserve">za prihode po posebnim propisima u iznosu </w:t>
      </w:r>
      <w:r w:rsidR="00FD0BB6">
        <w:rPr>
          <w:sz w:val="24"/>
          <w:szCs w:val="24"/>
        </w:rPr>
        <w:t>321,85</w:t>
      </w:r>
      <w:r w:rsidR="00781CD6" w:rsidRPr="00781CD6">
        <w:rPr>
          <w:sz w:val="24"/>
          <w:szCs w:val="24"/>
        </w:rPr>
        <w:t xml:space="preserve"> </w:t>
      </w:r>
      <w:r w:rsidR="009F6626">
        <w:rPr>
          <w:sz w:val="24"/>
          <w:szCs w:val="24"/>
        </w:rPr>
        <w:t>eura</w:t>
      </w:r>
      <w:r w:rsidR="00781CD6" w:rsidRPr="00781CD6">
        <w:rPr>
          <w:sz w:val="24"/>
          <w:szCs w:val="24"/>
        </w:rPr>
        <w:t xml:space="preserve">, potraživanja proračunskog korisnika za sredstva uplaćena u nadležni proračun u iznosu </w:t>
      </w:r>
      <w:r w:rsidR="00FD0BB6">
        <w:rPr>
          <w:sz w:val="24"/>
          <w:szCs w:val="24"/>
        </w:rPr>
        <w:t>19</w:t>
      </w:r>
      <w:r w:rsidR="00781CD6" w:rsidRPr="00781CD6">
        <w:rPr>
          <w:sz w:val="24"/>
          <w:szCs w:val="24"/>
        </w:rPr>
        <w:t>.</w:t>
      </w:r>
      <w:r w:rsidR="00406B8E">
        <w:rPr>
          <w:sz w:val="24"/>
          <w:szCs w:val="24"/>
        </w:rPr>
        <w:t>3420,20 eura.</w:t>
      </w:r>
    </w:p>
    <w:p w:rsidR="005B6430" w:rsidRPr="00781CD6" w:rsidRDefault="00781CD6" w:rsidP="00616C33">
      <w:pPr>
        <w:spacing w:after="120"/>
        <w:rPr>
          <w:b/>
          <w:sz w:val="24"/>
          <w:szCs w:val="24"/>
        </w:rPr>
      </w:pPr>
      <w:r w:rsidRPr="00781CD6">
        <w:rPr>
          <w:b/>
          <w:sz w:val="24"/>
          <w:szCs w:val="24"/>
        </w:rPr>
        <w:t xml:space="preserve">Šifra 19 </w:t>
      </w:r>
      <w:r w:rsidR="005B6430" w:rsidRPr="00781CD6">
        <w:rPr>
          <w:b/>
          <w:sz w:val="24"/>
          <w:szCs w:val="24"/>
        </w:rPr>
        <w:t xml:space="preserve"> račun skupine 19 - Rashodi budućeg razdoblja i nedospjela naplata prihoda </w:t>
      </w:r>
    </w:p>
    <w:p w:rsidR="00971966" w:rsidRPr="00200E37" w:rsidRDefault="005521D4" w:rsidP="00971966">
      <w:pPr>
        <w:spacing w:after="120"/>
        <w:jc w:val="both"/>
        <w:rPr>
          <w:sz w:val="24"/>
          <w:szCs w:val="24"/>
        </w:rPr>
      </w:pPr>
      <w:r w:rsidRPr="00781CD6">
        <w:rPr>
          <w:sz w:val="24"/>
          <w:szCs w:val="24"/>
        </w:rPr>
        <w:t xml:space="preserve">Rashodi budućih razdoblja iznose </w:t>
      </w:r>
      <w:r w:rsidR="00CE6722" w:rsidRPr="00CE6722">
        <w:rPr>
          <w:sz w:val="24"/>
          <w:szCs w:val="24"/>
        </w:rPr>
        <w:t>99</w:t>
      </w:r>
      <w:r w:rsidR="00CE6722">
        <w:rPr>
          <w:sz w:val="24"/>
          <w:szCs w:val="24"/>
        </w:rPr>
        <w:t>.</w:t>
      </w:r>
      <w:r w:rsidR="00CE6722" w:rsidRPr="00CE6722">
        <w:rPr>
          <w:sz w:val="24"/>
          <w:szCs w:val="24"/>
        </w:rPr>
        <w:t>485,19</w:t>
      </w:r>
      <w:r w:rsidR="00CE6722">
        <w:rPr>
          <w:sz w:val="24"/>
          <w:szCs w:val="24"/>
        </w:rPr>
        <w:t xml:space="preserve"> </w:t>
      </w:r>
      <w:r w:rsidR="009F6626">
        <w:rPr>
          <w:sz w:val="24"/>
          <w:szCs w:val="24"/>
        </w:rPr>
        <w:t>eura</w:t>
      </w:r>
      <w:r w:rsidRPr="00781CD6">
        <w:rPr>
          <w:sz w:val="24"/>
          <w:szCs w:val="24"/>
        </w:rPr>
        <w:t xml:space="preserve"> i odnose se</w:t>
      </w:r>
      <w:r w:rsidR="00971966" w:rsidRPr="00651791">
        <w:rPr>
          <w:sz w:val="24"/>
          <w:szCs w:val="24"/>
        </w:rPr>
        <w:t xml:space="preserve"> na kontinuirane rashode budućih razdoblja odnosno plaću</w:t>
      </w:r>
      <w:r w:rsidR="00971966">
        <w:rPr>
          <w:sz w:val="24"/>
          <w:szCs w:val="24"/>
        </w:rPr>
        <w:t xml:space="preserve">, rashode dolaska na posao i prehrane </w:t>
      </w:r>
      <w:r w:rsidR="00971966" w:rsidRPr="00651791">
        <w:rPr>
          <w:sz w:val="24"/>
          <w:szCs w:val="24"/>
        </w:rPr>
        <w:t xml:space="preserve"> za prosinac isplaćen</w:t>
      </w:r>
      <w:r w:rsidR="00971966">
        <w:rPr>
          <w:sz w:val="24"/>
          <w:szCs w:val="24"/>
        </w:rPr>
        <w:t>e</w:t>
      </w:r>
      <w:r w:rsidR="00971966" w:rsidRPr="00651791">
        <w:rPr>
          <w:sz w:val="24"/>
          <w:szCs w:val="24"/>
        </w:rPr>
        <w:t xml:space="preserve"> u siječnju 20</w:t>
      </w:r>
      <w:r w:rsidR="00971966">
        <w:rPr>
          <w:sz w:val="24"/>
          <w:szCs w:val="24"/>
        </w:rPr>
        <w:t>2</w:t>
      </w:r>
      <w:r w:rsidR="00CE6722">
        <w:rPr>
          <w:sz w:val="24"/>
          <w:szCs w:val="24"/>
        </w:rPr>
        <w:t>5</w:t>
      </w:r>
      <w:r w:rsidR="00971966">
        <w:rPr>
          <w:sz w:val="24"/>
          <w:szCs w:val="24"/>
        </w:rPr>
        <w:t>.  i obvezu rashoda budućih razdoblja odnosno premije osiguranja koje dospijevaju na naplatu u 202</w:t>
      </w:r>
      <w:r w:rsidR="00CE6722">
        <w:rPr>
          <w:sz w:val="24"/>
          <w:szCs w:val="24"/>
        </w:rPr>
        <w:t>5</w:t>
      </w:r>
      <w:r w:rsidR="00971966">
        <w:rPr>
          <w:sz w:val="24"/>
          <w:szCs w:val="24"/>
        </w:rPr>
        <w:t xml:space="preserve">. </w:t>
      </w:r>
    </w:p>
    <w:p w:rsidR="000E42D7" w:rsidRPr="00456066" w:rsidRDefault="000E42D7" w:rsidP="005B6430">
      <w:pPr>
        <w:spacing w:after="120"/>
        <w:jc w:val="both"/>
        <w:rPr>
          <w:color w:val="FF0000"/>
          <w:sz w:val="24"/>
          <w:szCs w:val="24"/>
        </w:rPr>
      </w:pPr>
    </w:p>
    <w:p w:rsidR="00CE6722" w:rsidRDefault="00CE6722" w:rsidP="00616C33">
      <w:pPr>
        <w:spacing w:after="120"/>
        <w:jc w:val="both"/>
        <w:rPr>
          <w:b/>
          <w:sz w:val="24"/>
          <w:szCs w:val="24"/>
        </w:rPr>
      </w:pPr>
    </w:p>
    <w:p w:rsidR="00B54B71" w:rsidRPr="00FB75D5" w:rsidRDefault="00781CD6" w:rsidP="00616C33">
      <w:pPr>
        <w:spacing w:after="120"/>
        <w:jc w:val="both"/>
        <w:rPr>
          <w:b/>
          <w:sz w:val="24"/>
          <w:szCs w:val="24"/>
        </w:rPr>
      </w:pPr>
      <w:r w:rsidRPr="00FB75D5">
        <w:rPr>
          <w:b/>
          <w:sz w:val="24"/>
          <w:szCs w:val="24"/>
        </w:rPr>
        <w:lastRenderedPageBreak/>
        <w:t>Šifra 2</w:t>
      </w:r>
      <w:r w:rsidR="00FB75D5">
        <w:rPr>
          <w:b/>
          <w:sz w:val="24"/>
          <w:szCs w:val="24"/>
        </w:rPr>
        <w:t xml:space="preserve"> -</w:t>
      </w:r>
      <w:r w:rsidR="00B54B71" w:rsidRPr="00FB75D5">
        <w:rPr>
          <w:b/>
          <w:sz w:val="24"/>
          <w:szCs w:val="24"/>
        </w:rPr>
        <w:t xml:space="preserve"> razred 2 – Obveze</w:t>
      </w:r>
    </w:p>
    <w:p w:rsidR="005B6430" w:rsidRDefault="00B54B71" w:rsidP="00B54B71">
      <w:pPr>
        <w:spacing w:after="120"/>
        <w:jc w:val="both"/>
        <w:rPr>
          <w:sz w:val="24"/>
          <w:szCs w:val="24"/>
        </w:rPr>
      </w:pPr>
      <w:r w:rsidRPr="00FB75D5">
        <w:rPr>
          <w:sz w:val="24"/>
          <w:szCs w:val="24"/>
        </w:rPr>
        <w:t xml:space="preserve">Ukupne obveze izvještajnom razdoblju iznose </w:t>
      </w:r>
      <w:r w:rsidR="00CE6722">
        <w:rPr>
          <w:sz w:val="24"/>
          <w:szCs w:val="24"/>
        </w:rPr>
        <w:t>122.419,37</w:t>
      </w:r>
      <w:r w:rsidR="00781CD6" w:rsidRPr="00FB75D5">
        <w:rPr>
          <w:sz w:val="24"/>
          <w:szCs w:val="24"/>
        </w:rPr>
        <w:t xml:space="preserve"> </w:t>
      </w:r>
      <w:r w:rsidR="009F6626">
        <w:rPr>
          <w:sz w:val="24"/>
          <w:szCs w:val="24"/>
        </w:rPr>
        <w:t>eura</w:t>
      </w:r>
      <w:r w:rsidRPr="00FB75D5">
        <w:rPr>
          <w:sz w:val="24"/>
          <w:szCs w:val="24"/>
        </w:rPr>
        <w:t xml:space="preserve"> i najvećim se dijelom odnose na obveze za zaposlene </w:t>
      </w:r>
      <w:r w:rsidR="00FB75D5" w:rsidRPr="00FB75D5">
        <w:rPr>
          <w:sz w:val="24"/>
          <w:szCs w:val="24"/>
        </w:rPr>
        <w:t xml:space="preserve">u iznosu </w:t>
      </w:r>
      <w:r w:rsidR="00CE6722" w:rsidRPr="00CE6722">
        <w:rPr>
          <w:sz w:val="24"/>
          <w:szCs w:val="24"/>
        </w:rPr>
        <w:t>97</w:t>
      </w:r>
      <w:r w:rsidR="00CE6722">
        <w:rPr>
          <w:sz w:val="24"/>
          <w:szCs w:val="24"/>
        </w:rPr>
        <w:t>.</w:t>
      </w:r>
      <w:r w:rsidR="00CE6722" w:rsidRPr="00CE6722">
        <w:rPr>
          <w:sz w:val="24"/>
          <w:szCs w:val="24"/>
        </w:rPr>
        <w:t>911,97</w:t>
      </w:r>
      <w:r w:rsidR="00CE6722">
        <w:rPr>
          <w:sz w:val="24"/>
          <w:szCs w:val="24"/>
        </w:rPr>
        <w:t xml:space="preserve"> </w:t>
      </w:r>
      <w:r w:rsidR="009F6626">
        <w:rPr>
          <w:sz w:val="24"/>
          <w:szCs w:val="24"/>
        </w:rPr>
        <w:t>eura</w:t>
      </w:r>
      <w:r w:rsidR="00FB75D5" w:rsidRPr="00FB75D5">
        <w:rPr>
          <w:sz w:val="24"/>
          <w:szCs w:val="24"/>
        </w:rPr>
        <w:t xml:space="preserve"> te obveze za mater</w:t>
      </w:r>
      <w:r w:rsidR="00FB75D5">
        <w:rPr>
          <w:sz w:val="24"/>
          <w:szCs w:val="24"/>
        </w:rPr>
        <w:t>i</w:t>
      </w:r>
      <w:r w:rsidR="00FB75D5" w:rsidRPr="00FB75D5">
        <w:rPr>
          <w:sz w:val="24"/>
          <w:szCs w:val="24"/>
        </w:rPr>
        <w:t xml:space="preserve">jalne rashode u iznosu </w:t>
      </w:r>
      <w:r w:rsidR="00CE6722" w:rsidRPr="00CE6722">
        <w:rPr>
          <w:sz w:val="24"/>
          <w:szCs w:val="24"/>
        </w:rPr>
        <w:t>2</w:t>
      </w:r>
      <w:r w:rsidR="00CE6722">
        <w:rPr>
          <w:sz w:val="24"/>
          <w:szCs w:val="24"/>
        </w:rPr>
        <w:t>.</w:t>
      </w:r>
      <w:r w:rsidR="00CE6722" w:rsidRPr="00CE6722">
        <w:rPr>
          <w:sz w:val="24"/>
          <w:szCs w:val="24"/>
        </w:rPr>
        <w:t>3230,91</w:t>
      </w:r>
      <w:r w:rsidR="00CE6722">
        <w:rPr>
          <w:sz w:val="24"/>
          <w:szCs w:val="24"/>
        </w:rPr>
        <w:t xml:space="preserve"> </w:t>
      </w:r>
      <w:r w:rsidR="009F6626">
        <w:rPr>
          <w:sz w:val="24"/>
          <w:szCs w:val="24"/>
        </w:rPr>
        <w:t xml:space="preserve">eura. </w:t>
      </w:r>
      <w:r w:rsidR="00CE6722">
        <w:rPr>
          <w:sz w:val="24"/>
          <w:szCs w:val="24"/>
        </w:rPr>
        <w:t>Ostale tekuće obveze</w:t>
      </w:r>
      <w:r w:rsidR="009F6626">
        <w:rPr>
          <w:sz w:val="24"/>
          <w:szCs w:val="24"/>
        </w:rPr>
        <w:t xml:space="preserve"> iznose </w:t>
      </w:r>
      <w:r w:rsidR="00CE6722" w:rsidRPr="00CE6722">
        <w:rPr>
          <w:sz w:val="24"/>
          <w:szCs w:val="24"/>
        </w:rPr>
        <w:t>1</w:t>
      </w:r>
      <w:r w:rsidR="00CE6722">
        <w:rPr>
          <w:sz w:val="24"/>
          <w:szCs w:val="24"/>
        </w:rPr>
        <w:t>.</w:t>
      </w:r>
      <w:r w:rsidR="00CE6722" w:rsidRPr="00CE6722">
        <w:rPr>
          <w:sz w:val="24"/>
          <w:szCs w:val="24"/>
        </w:rPr>
        <w:t>276,49</w:t>
      </w:r>
      <w:r w:rsidR="00CE6722">
        <w:rPr>
          <w:sz w:val="24"/>
          <w:szCs w:val="24"/>
        </w:rPr>
        <w:t xml:space="preserve"> eura</w:t>
      </w:r>
      <w:r w:rsidR="009F6626">
        <w:rPr>
          <w:sz w:val="24"/>
          <w:szCs w:val="24"/>
        </w:rPr>
        <w:t>.</w:t>
      </w:r>
    </w:p>
    <w:p w:rsidR="00A07BBD" w:rsidRPr="00FB75D5" w:rsidRDefault="00A07BBD" w:rsidP="00B54B71">
      <w:pPr>
        <w:spacing w:after="120"/>
        <w:jc w:val="both"/>
        <w:rPr>
          <w:sz w:val="24"/>
          <w:szCs w:val="24"/>
        </w:rPr>
      </w:pPr>
    </w:p>
    <w:p w:rsidR="00B54B71" w:rsidRPr="00FB75D5" w:rsidRDefault="00FB75D5" w:rsidP="00616C33">
      <w:pPr>
        <w:spacing w:after="120"/>
        <w:jc w:val="both"/>
        <w:rPr>
          <w:b/>
          <w:sz w:val="24"/>
          <w:szCs w:val="24"/>
        </w:rPr>
      </w:pPr>
      <w:r w:rsidRPr="00FB75D5">
        <w:rPr>
          <w:b/>
          <w:sz w:val="24"/>
          <w:szCs w:val="24"/>
        </w:rPr>
        <w:t>Šifra 9 -</w:t>
      </w:r>
      <w:r w:rsidR="00B54B71" w:rsidRPr="00FB75D5">
        <w:rPr>
          <w:b/>
          <w:sz w:val="24"/>
          <w:szCs w:val="24"/>
        </w:rPr>
        <w:t xml:space="preserve"> razred 9 – Vlastiti izvori</w:t>
      </w:r>
    </w:p>
    <w:p w:rsidR="00A07BBD" w:rsidRDefault="00CB68AC" w:rsidP="00C105B7">
      <w:pPr>
        <w:spacing w:after="120"/>
        <w:jc w:val="both"/>
        <w:rPr>
          <w:sz w:val="24"/>
          <w:szCs w:val="24"/>
        </w:rPr>
      </w:pPr>
      <w:r w:rsidRPr="00FB75D5">
        <w:rPr>
          <w:sz w:val="24"/>
          <w:szCs w:val="24"/>
        </w:rPr>
        <w:t xml:space="preserve">Vlastiti izvori iznose </w:t>
      </w:r>
      <w:r w:rsidR="00F34A16">
        <w:rPr>
          <w:sz w:val="24"/>
          <w:szCs w:val="24"/>
        </w:rPr>
        <w:t>35.088,44</w:t>
      </w:r>
      <w:r w:rsidR="00CB1D1E" w:rsidRPr="00FB75D5">
        <w:rPr>
          <w:sz w:val="24"/>
          <w:szCs w:val="24"/>
        </w:rPr>
        <w:t xml:space="preserve"> </w:t>
      </w:r>
      <w:r w:rsidR="009F6626">
        <w:rPr>
          <w:sz w:val="24"/>
          <w:szCs w:val="24"/>
        </w:rPr>
        <w:t>eura</w:t>
      </w:r>
      <w:r w:rsidRPr="00FB75D5">
        <w:rPr>
          <w:sz w:val="24"/>
          <w:szCs w:val="24"/>
        </w:rPr>
        <w:t xml:space="preserve"> sa indeksom ostvarenja od </w:t>
      </w:r>
      <w:r w:rsidR="00F34A16">
        <w:rPr>
          <w:sz w:val="24"/>
          <w:szCs w:val="24"/>
        </w:rPr>
        <w:t>73,0</w:t>
      </w:r>
      <w:r w:rsidRPr="00FB75D5">
        <w:rPr>
          <w:sz w:val="24"/>
          <w:szCs w:val="24"/>
        </w:rPr>
        <w:t xml:space="preserve"> u odnosu na prethodnu godinu.</w:t>
      </w:r>
    </w:p>
    <w:p w:rsidR="00A07BBD" w:rsidRDefault="00F34A16" w:rsidP="00C105B7">
      <w:pPr>
        <w:spacing w:after="120"/>
        <w:jc w:val="both"/>
        <w:rPr>
          <w:sz w:val="24"/>
          <w:szCs w:val="24"/>
        </w:rPr>
      </w:pPr>
      <w:r w:rsidRPr="00F34A16">
        <w:rPr>
          <w:noProof/>
        </w:rPr>
        <w:drawing>
          <wp:inline distT="0" distB="0" distL="0" distR="0">
            <wp:extent cx="5795010" cy="1609725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501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7BBD" w:rsidRDefault="00A07BBD" w:rsidP="00C105B7">
      <w:pPr>
        <w:spacing w:after="120"/>
        <w:jc w:val="both"/>
        <w:rPr>
          <w:sz w:val="24"/>
          <w:szCs w:val="24"/>
        </w:rPr>
      </w:pPr>
    </w:p>
    <w:p w:rsidR="000E42D7" w:rsidRDefault="00CB68AC" w:rsidP="00C105B7">
      <w:pPr>
        <w:spacing w:after="120"/>
        <w:jc w:val="both"/>
        <w:rPr>
          <w:sz w:val="24"/>
          <w:szCs w:val="24"/>
        </w:rPr>
      </w:pPr>
      <w:r w:rsidRPr="00FB75D5">
        <w:rPr>
          <w:sz w:val="24"/>
          <w:szCs w:val="24"/>
        </w:rPr>
        <w:t xml:space="preserve"> </w:t>
      </w:r>
    </w:p>
    <w:p w:rsidR="005C07A1" w:rsidRDefault="005C07A1" w:rsidP="00616C33">
      <w:pPr>
        <w:keepNext/>
        <w:keepLines/>
        <w:spacing w:before="200" w:after="0"/>
        <w:outlineLvl w:val="1"/>
        <w:rPr>
          <w:rFonts w:eastAsiaTheme="majorEastAsia" w:cstheme="majorBidi"/>
          <w:b/>
          <w:bCs/>
          <w:sz w:val="24"/>
          <w:szCs w:val="24"/>
          <w:u w:val="single"/>
        </w:rPr>
      </w:pPr>
      <w:r w:rsidRPr="005E59D3">
        <w:rPr>
          <w:rFonts w:eastAsiaTheme="majorEastAsia" w:cstheme="majorBidi"/>
          <w:b/>
          <w:bCs/>
          <w:sz w:val="24"/>
          <w:szCs w:val="24"/>
          <w:u w:val="single"/>
        </w:rPr>
        <w:t>Bilješke uz Izvještaj o prihodima i rashodima, primicima i izdacima – OBRAZAC PR-RAS</w:t>
      </w:r>
    </w:p>
    <w:p w:rsidR="00D764D9" w:rsidRPr="005E59D3" w:rsidRDefault="00D764D9" w:rsidP="00D764D9">
      <w:pPr>
        <w:keepNext/>
        <w:keepLines/>
        <w:spacing w:before="200" w:after="0"/>
        <w:outlineLvl w:val="1"/>
        <w:rPr>
          <w:rFonts w:eastAsiaTheme="majorEastAsia" w:cstheme="majorBidi"/>
          <w:b/>
          <w:bCs/>
          <w:sz w:val="24"/>
          <w:szCs w:val="24"/>
        </w:rPr>
      </w:pPr>
    </w:p>
    <w:p w:rsidR="005C07A1" w:rsidRPr="005E59D3" w:rsidRDefault="002C61B5" w:rsidP="009A6CC7">
      <w:pPr>
        <w:rPr>
          <w:rFonts w:eastAsiaTheme="majorEastAsia" w:cstheme="majorBidi"/>
          <w:b/>
          <w:bCs/>
          <w:sz w:val="24"/>
          <w:szCs w:val="24"/>
        </w:rPr>
      </w:pPr>
      <w:r w:rsidRPr="005E59D3">
        <w:rPr>
          <w:rFonts w:eastAsiaTheme="majorEastAsia" w:cstheme="majorBidi"/>
          <w:b/>
          <w:bCs/>
          <w:sz w:val="24"/>
          <w:szCs w:val="24"/>
        </w:rPr>
        <w:t xml:space="preserve">Šifra 6 </w:t>
      </w:r>
      <w:r w:rsidR="005C07A1" w:rsidRPr="005E59D3">
        <w:rPr>
          <w:rFonts w:eastAsiaTheme="majorEastAsia" w:cstheme="majorBidi"/>
          <w:b/>
          <w:bCs/>
          <w:sz w:val="24"/>
          <w:szCs w:val="24"/>
        </w:rPr>
        <w:t xml:space="preserve">  </w:t>
      </w:r>
      <w:r w:rsidR="001D58AD" w:rsidRPr="005E59D3">
        <w:rPr>
          <w:rFonts w:eastAsiaTheme="majorEastAsia" w:cstheme="majorBidi"/>
          <w:b/>
          <w:bCs/>
          <w:sz w:val="24"/>
          <w:szCs w:val="24"/>
        </w:rPr>
        <w:t xml:space="preserve">razred 6 - </w:t>
      </w:r>
      <w:r w:rsidR="005C07A1" w:rsidRPr="005E59D3">
        <w:rPr>
          <w:rFonts w:eastAsiaTheme="majorEastAsia" w:cstheme="majorBidi"/>
          <w:b/>
          <w:bCs/>
          <w:sz w:val="24"/>
          <w:szCs w:val="24"/>
        </w:rPr>
        <w:t>Prihodi poslovanja</w:t>
      </w:r>
    </w:p>
    <w:p w:rsidR="003637A7" w:rsidRPr="005E59D3" w:rsidRDefault="005C07A1" w:rsidP="00C34C17">
      <w:pPr>
        <w:jc w:val="both"/>
        <w:rPr>
          <w:rFonts w:eastAsiaTheme="majorEastAsia" w:cstheme="majorBidi"/>
          <w:bCs/>
          <w:sz w:val="24"/>
          <w:szCs w:val="24"/>
        </w:rPr>
      </w:pPr>
      <w:r w:rsidRPr="005E59D3">
        <w:rPr>
          <w:rFonts w:eastAsiaTheme="majorEastAsia" w:cstheme="majorBidi"/>
          <w:bCs/>
          <w:sz w:val="24"/>
          <w:szCs w:val="24"/>
        </w:rPr>
        <w:t>Ukupni prihodi poslovanja u 20</w:t>
      </w:r>
      <w:r w:rsidR="00117DA6" w:rsidRPr="005E59D3">
        <w:rPr>
          <w:rFonts w:eastAsiaTheme="majorEastAsia" w:cstheme="majorBidi"/>
          <w:bCs/>
          <w:sz w:val="24"/>
          <w:szCs w:val="24"/>
        </w:rPr>
        <w:t>2</w:t>
      </w:r>
      <w:r w:rsidR="00F34A16">
        <w:rPr>
          <w:rFonts w:eastAsiaTheme="majorEastAsia" w:cstheme="majorBidi"/>
          <w:bCs/>
          <w:sz w:val="24"/>
          <w:szCs w:val="24"/>
        </w:rPr>
        <w:t>4</w:t>
      </w:r>
      <w:r w:rsidRPr="005E59D3">
        <w:rPr>
          <w:rFonts w:eastAsiaTheme="majorEastAsia" w:cstheme="majorBidi"/>
          <w:bCs/>
          <w:sz w:val="24"/>
          <w:szCs w:val="24"/>
        </w:rPr>
        <w:t xml:space="preserve">. </w:t>
      </w:r>
      <w:r w:rsidR="000B13FF" w:rsidRPr="005E59D3">
        <w:rPr>
          <w:rFonts w:eastAsiaTheme="majorEastAsia" w:cstheme="majorBidi"/>
          <w:bCs/>
          <w:sz w:val="24"/>
          <w:szCs w:val="24"/>
        </w:rPr>
        <w:t>g</w:t>
      </w:r>
      <w:r w:rsidRPr="005E59D3">
        <w:rPr>
          <w:rFonts w:eastAsiaTheme="majorEastAsia" w:cstheme="majorBidi"/>
          <w:bCs/>
          <w:sz w:val="24"/>
          <w:szCs w:val="24"/>
        </w:rPr>
        <w:t xml:space="preserve">odini iznose </w:t>
      </w:r>
      <w:r w:rsidR="00F34A16">
        <w:rPr>
          <w:rFonts w:eastAsiaTheme="majorEastAsia" w:cstheme="majorBidi"/>
          <w:bCs/>
          <w:sz w:val="24"/>
          <w:szCs w:val="24"/>
        </w:rPr>
        <w:t>1.282.684,86</w:t>
      </w:r>
      <w:r w:rsidR="002C61B5" w:rsidRPr="005E59D3">
        <w:rPr>
          <w:rFonts w:eastAsiaTheme="majorEastAsia" w:cstheme="majorBidi"/>
          <w:bCs/>
          <w:sz w:val="24"/>
          <w:szCs w:val="24"/>
        </w:rPr>
        <w:t xml:space="preserve"> </w:t>
      </w:r>
      <w:r w:rsidR="00A07BBD">
        <w:rPr>
          <w:rFonts w:eastAsiaTheme="majorEastAsia" w:cstheme="majorBidi"/>
          <w:bCs/>
          <w:sz w:val="24"/>
          <w:szCs w:val="24"/>
        </w:rPr>
        <w:t>eura</w:t>
      </w:r>
      <w:r w:rsidRPr="005E59D3">
        <w:rPr>
          <w:rFonts w:eastAsiaTheme="majorEastAsia" w:cstheme="majorBidi"/>
          <w:bCs/>
          <w:sz w:val="24"/>
          <w:szCs w:val="24"/>
        </w:rPr>
        <w:t xml:space="preserve"> s indeksom </w:t>
      </w:r>
      <w:r w:rsidR="002C61B5" w:rsidRPr="005E59D3">
        <w:rPr>
          <w:rFonts w:eastAsiaTheme="majorEastAsia" w:cstheme="majorBidi"/>
          <w:bCs/>
          <w:sz w:val="24"/>
          <w:szCs w:val="24"/>
        </w:rPr>
        <w:t>ostvarenja 11</w:t>
      </w:r>
      <w:r w:rsidR="00F34A16">
        <w:rPr>
          <w:rFonts w:eastAsiaTheme="majorEastAsia" w:cstheme="majorBidi"/>
          <w:bCs/>
          <w:sz w:val="24"/>
          <w:szCs w:val="24"/>
        </w:rPr>
        <w:t>4</w:t>
      </w:r>
      <w:r w:rsidR="002C61B5" w:rsidRPr="005E59D3">
        <w:rPr>
          <w:rFonts w:eastAsiaTheme="majorEastAsia" w:cstheme="majorBidi"/>
          <w:bCs/>
          <w:sz w:val="24"/>
          <w:szCs w:val="24"/>
        </w:rPr>
        <w:t>,</w:t>
      </w:r>
      <w:r w:rsidR="00F34A16">
        <w:rPr>
          <w:rFonts w:eastAsiaTheme="majorEastAsia" w:cstheme="majorBidi"/>
          <w:bCs/>
          <w:sz w:val="24"/>
          <w:szCs w:val="24"/>
        </w:rPr>
        <w:t>8</w:t>
      </w:r>
      <w:r w:rsidR="00E80180" w:rsidRPr="005E59D3">
        <w:rPr>
          <w:rFonts w:eastAsiaTheme="majorEastAsia" w:cstheme="majorBidi"/>
          <w:bCs/>
          <w:sz w:val="24"/>
          <w:szCs w:val="24"/>
        </w:rPr>
        <w:t xml:space="preserve"> </w:t>
      </w:r>
      <w:r w:rsidRPr="005E59D3">
        <w:rPr>
          <w:rFonts w:eastAsiaTheme="majorEastAsia" w:cstheme="majorBidi"/>
          <w:bCs/>
          <w:sz w:val="24"/>
          <w:szCs w:val="24"/>
        </w:rPr>
        <w:t xml:space="preserve">odnosu na prethodnu godinu. </w:t>
      </w:r>
    </w:p>
    <w:p w:rsidR="009A6CC7" w:rsidRDefault="009A6CC7" w:rsidP="009A6CC7">
      <w:pPr>
        <w:spacing w:after="120" w:line="240" w:lineRule="auto"/>
        <w:jc w:val="both"/>
        <w:rPr>
          <w:sz w:val="24"/>
          <w:szCs w:val="24"/>
        </w:rPr>
      </w:pPr>
      <w:r w:rsidRPr="005E59D3">
        <w:rPr>
          <w:sz w:val="24"/>
          <w:szCs w:val="24"/>
        </w:rPr>
        <w:t>Struktura prihoda prema izvorima financiranja prikazana je u sljedećoj tabeli:</w:t>
      </w:r>
    </w:p>
    <w:p w:rsidR="00A07BBD" w:rsidRDefault="00A07BBD" w:rsidP="009A6CC7">
      <w:pPr>
        <w:spacing w:after="120" w:line="240" w:lineRule="auto"/>
        <w:jc w:val="both"/>
        <w:rPr>
          <w:sz w:val="24"/>
          <w:szCs w:val="24"/>
        </w:rPr>
      </w:pPr>
    </w:p>
    <w:p w:rsidR="00A07BBD" w:rsidRDefault="00F34A16" w:rsidP="009A6CC7">
      <w:pPr>
        <w:spacing w:after="120" w:line="240" w:lineRule="auto"/>
        <w:jc w:val="both"/>
        <w:rPr>
          <w:sz w:val="24"/>
          <w:szCs w:val="24"/>
        </w:rPr>
      </w:pPr>
      <w:r w:rsidRPr="00F34A16">
        <w:rPr>
          <w:noProof/>
        </w:rPr>
        <w:drawing>
          <wp:inline distT="0" distB="0" distL="0" distR="0">
            <wp:extent cx="5876644" cy="258127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1200" cy="2583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7BBD" w:rsidRDefault="00A07BBD" w:rsidP="009A6CC7">
      <w:pPr>
        <w:spacing w:after="120" w:line="240" w:lineRule="auto"/>
        <w:jc w:val="both"/>
        <w:rPr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3"/>
      </w:tblGrid>
      <w:tr w:rsidR="002C61B5" w:rsidRPr="005E59D3" w:rsidTr="00EA28BF">
        <w:tc>
          <w:tcPr>
            <w:tcW w:w="7653" w:type="dxa"/>
          </w:tcPr>
          <w:p w:rsidR="002C61B5" w:rsidRPr="005E59D3" w:rsidRDefault="002C61B5" w:rsidP="00EA28BF">
            <w:pPr>
              <w:spacing w:after="0" w:line="240" w:lineRule="auto"/>
            </w:pPr>
          </w:p>
        </w:tc>
      </w:tr>
    </w:tbl>
    <w:p w:rsidR="00CC19B2" w:rsidRPr="005033AF" w:rsidRDefault="005033AF" w:rsidP="009A6CC7">
      <w:pPr>
        <w:rPr>
          <w:rFonts w:eastAsiaTheme="majorEastAsia" w:cstheme="majorBidi"/>
          <w:bCs/>
          <w:sz w:val="24"/>
          <w:szCs w:val="24"/>
        </w:rPr>
      </w:pPr>
      <w:r w:rsidRPr="005033AF">
        <w:rPr>
          <w:rFonts w:eastAsiaTheme="majorEastAsia" w:cstheme="majorBidi"/>
          <w:b/>
          <w:bCs/>
          <w:sz w:val="24"/>
          <w:szCs w:val="24"/>
        </w:rPr>
        <w:t xml:space="preserve">Šifra 636 </w:t>
      </w:r>
      <w:r w:rsidR="001D58AD" w:rsidRPr="005033AF">
        <w:rPr>
          <w:rFonts w:eastAsiaTheme="majorEastAsia" w:cstheme="majorBidi"/>
          <w:b/>
          <w:bCs/>
          <w:sz w:val="24"/>
          <w:szCs w:val="24"/>
        </w:rPr>
        <w:t xml:space="preserve"> račun podskupine 636</w:t>
      </w:r>
      <w:r w:rsidR="00EA674E" w:rsidRPr="005033AF">
        <w:rPr>
          <w:rFonts w:eastAsiaTheme="majorEastAsia" w:cstheme="majorBidi"/>
          <w:bCs/>
          <w:sz w:val="24"/>
          <w:szCs w:val="24"/>
        </w:rPr>
        <w:t xml:space="preserve"> - </w:t>
      </w:r>
      <w:r w:rsidR="001D58AD" w:rsidRPr="005033AF">
        <w:rPr>
          <w:rFonts w:eastAsiaTheme="majorEastAsia" w:cstheme="majorBidi"/>
          <w:b/>
          <w:bCs/>
          <w:sz w:val="24"/>
          <w:szCs w:val="24"/>
        </w:rPr>
        <w:t>Pomoći prora</w:t>
      </w:r>
      <w:r w:rsidR="00EA674E" w:rsidRPr="005033AF">
        <w:rPr>
          <w:rFonts w:eastAsiaTheme="majorEastAsia" w:cstheme="majorBidi"/>
          <w:b/>
          <w:bCs/>
          <w:sz w:val="24"/>
          <w:szCs w:val="24"/>
        </w:rPr>
        <w:t>čunskim korisnicima iz proračun</w:t>
      </w:r>
      <w:r w:rsidR="001D58AD" w:rsidRPr="005033AF">
        <w:rPr>
          <w:rFonts w:eastAsiaTheme="majorEastAsia" w:cstheme="majorBidi"/>
          <w:b/>
          <w:bCs/>
          <w:sz w:val="24"/>
          <w:szCs w:val="24"/>
        </w:rPr>
        <w:t>a</w:t>
      </w:r>
      <w:r w:rsidR="00EA674E" w:rsidRPr="005033AF">
        <w:rPr>
          <w:rFonts w:eastAsiaTheme="majorEastAsia" w:cstheme="majorBidi"/>
          <w:b/>
          <w:bCs/>
          <w:sz w:val="24"/>
          <w:szCs w:val="24"/>
        </w:rPr>
        <w:t xml:space="preserve"> </w:t>
      </w:r>
      <w:r w:rsidR="001D58AD" w:rsidRPr="005033AF">
        <w:rPr>
          <w:rFonts w:eastAsiaTheme="majorEastAsia" w:cstheme="majorBidi"/>
          <w:b/>
          <w:bCs/>
          <w:sz w:val="24"/>
          <w:szCs w:val="24"/>
        </w:rPr>
        <w:t>koji nije nadležan</w:t>
      </w:r>
    </w:p>
    <w:p w:rsidR="002929C7" w:rsidRPr="005033AF" w:rsidRDefault="00907EDF" w:rsidP="00117DA6">
      <w:pPr>
        <w:jc w:val="both"/>
        <w:rPr>
          <w:rFonts w:eastAsiaTheme="majorEastAsia" w:cstheme="majorBidi"/>
          <w:bCs/>
          <w:sz w:val="24"/>
          <w:szCs w:val="24"/>
        </w:rPr>
      </w:pPr>
      <w:r w:rsidRPr="005033AF">
        <w:rPr>
          <w:rFonts w:eastAsiaTheme="majorEastAsia" w:cstheme="majorBidi"/>
          <w:bCs/>
          <w:sz w:val="24"/>
          <w:szCs w:val="24"/>
        </w:rPr>
        <w:t xml:space="preserve">Ukupan iznos pomoći </w:t>
      </w:r>
      <w:r w:rsidR="005033AF" w:rsidRPr="005033AF">
        <w:rPr>
          <w:rFonts w:eastAsiaTheme="majorEastAsia" w:cstheme="majorBidi"/>
          <w:bCs/>
          <w:sz w:val="24"/>
          <w:szCs w:val="24"/>
        </w:rPr>
        <w:t xml:space="preserve">ostvaren je u iznosu </w:t>
      </w:r>
      <w:r w:rsidR="0005438C" w:rsidRPr="0005438C">
        <w:rPr>
          <w:rFonts w:eastAsiaTheme="majorEastAsia" w:cstheme="majorBidi"/>
          <w:bCs/>
          <w:sz w:val="24"/>
          <w:szCs w:val="24"/>
        </w:rPr>
        <w:t>34</w:t>
      </w:r>
      <w:r w:rsidR="0005438C">
        <w:rPr>
          <w:rFonts w:eastAsiaTheme="majorEastAsia" w:cstheme="majorBidi"/>
          <w:bCs/>
          <w:sz w:val="24"/>
          <w:szCs w:val="24"/>
        </w:rPr>
        <w:t>.</w:t>
      </w:r>
      <w:r w:rsidR="0005438C" w:rsidRPr="0005438C">
        <w:rPr>
          <w:rFonts w:eastAsiaTheme="majorEastAsia" w:cstheme="majorBidi"/>
          <w:bCs/>
          <w:sz w:val="24"/>
          <w:szCs w:val="24"/>
        </w:rPr>
        <w:t>315,4</w:t>
      </w:r>
      <w:r w:rsidR="0005438C">
        <w:rPr>
          <w:rFonts w:eastAsiaTheme="majorEastAsia" w:cstheme="majorBidi"/>
          <w:bCs/>
          <w:sz w:val="24"/>
          <w:szCs w:val="24"/>
        </w:rPr>
        <w:t xml:space="preserve"> </w:t>
      </w:r>
      <w:r w:rsidR="00A07BBD">
        <w:rPr>
          <w:rFonts w:eastAsiaTheme="majorEastAsia" w:cstheme="majorBidi"/>
          <w:bCs/>
          <w:sz w:val="24"/>
          <w:szCs w:val="24"/>
        </w:rPr>
        <w:t>eura</w:t>
      </w:r>
      <w:r w:rsidRPr="005033AF">
        <w:rPr>
          <w:rFonts w:eastAsiaTheme="majorEastAsia" w:cstheme="majorBidi"/>
          <w:bCs/>
          <w:sz w:val="24"/>
          <w:szCs w:val="24"/>
        </w:rPr>
        <w:t xml:space="preserve"> s indeksom ostvarenja </w:t>
      </w:r>
      <w:r w:rsidR="0005438C">
        <w:rPr>
          <w:rFonts w:eastAsiaTheme="majorEastAsia" w:cstheme="majorBidi"/>
          <w:bCs/>
          <w:sz w:val="24"/>
          <w:szCs w:val="24"/>
        </w:rPr>
        <w:t>95</w:t>
      </w:r>
      <w:r w:rsidR="005033AF" w:rsidRPr="005033AF">
        <w:rPr>
          <w:rFonts w:eastAsiaTheme="majorEastAsia" w:cstheme="majorBidi"/>
          <w:bCs/>
          <w:sz w:val="24"/>
          <w:szCs w:val="24"/>
        </w:rPr>
        <w:t>,</w:t>
      </w:r>
      <w:r w:rsidR="00A07BBD">
        <w:rPr>
          <w:rFonts w:eastAsiaTheme="majorEastAsia" w:cstheme="majorBidi"/>
          <w:bCs/>
          <w:sz w:val="24"/>
          <w:szCs w:val="24"/>
        </w:rPr>
        <w:t>8</w:t>
      </w:r>
      <w:r w:rsidRPr="005033AF">
        <w:rPr>
          <w:rFonts w:eastAsiaTheme="majorEastAsia" w:cstheme="majorBidi"/>
          <w:bCs/>
          <w:sz w:val="24"/>
          <w:szCs w:val="24"/>
        </w:rPr>
        <w:t xml:space="preserve"> u odnosu na prethodnu godinu</w:t>
      </w:r>
      <w:r w:rsidR="00A8282F" w:rsidRPr="005033AF">
        <w:rPr>
          <w:rFonts w:eastAsiaTheme="majorEastAsia" w:cstheme="majorBidi"/>
          <w:bCs/>
          <w:sz w:val="24"/>
          <w:szCs w:val="24"/>
        </w:rPr>
        <w:t>.</w:t>
      </w:r>
      <w:r w:rsidR="005033AF">
        <w:rPr>
          <w:rFonts w:eastAsiaTheme="majorEastAsia" w:cstheme="majorBidi"/>
          <w:bCs/>
          <w:sz w:val="24"/>
          <w:szCs w:val="24"/>
        </w:rPr>
        <w:t xml:space="preserve"> Pomoći su ostvarene za sufinanciranje programa odgoja djece pripadnika manjina, programa djece predškolske dobi s posebnim potrebama, programa pred</w:t>
      </w:r>
      <w:r w:rsidR="00C23506">
        <w:rPr>
          <w:rFonts w:eastAsiaTheme="majorEastAsia" w:cstheme="majorBidi"/>
          <w:bCs/>
          <w:sz w:val="24"/>
          <w:szCs w:val="24"/>
        </w:rPr>
        <w:t xml:space="preserve"> </w:t>
      </w:r>
      <w:r w:rsidR="005033AF">
        <w:rPr>
          <w:rFonts w:eastAsiaTheme="majorEastAsia" w:cstheme="majorBidi"/>
          <w:bCs/>
          <w:sz w:val="24"/>
          <w:szCs w:val="24"/>
        </w:rPr>
        <w:t>škole te pomoći za institucionalizaciju zavičajne nastave.</w:t>
      </w:r>
    </w:p>
    <w:p w:rsidR="00651F4E" w:rsidRPr="005033AF" w:rsidRDefault="00651F4E" w:rsidP="00117DA6">
      <w:pPr>
        <w:jc w:val="both"/>
        <w:rPr>
          <w:rFonts w:eastAsiaTheme="majorEastAsia" w:cstheme="majorBidi"/>
          <w:bCs/>
          <w:sz w:val="24"/>
          <w:szCs w:val="24"/>
        </w:rPr>
      </w:pPr>
    </w:p>
    <w:p w:rsidR="00117DA6" w:rsidRPr="009F2FCF" w:rsidRDefault="009F2FCF" w:rsidP="00117DA6">
      <w:pPr>
        <w:spacing w:after="120"/>
        <w:jc w:val="both"/>
        <w:rPr>
          <w:rFonts w:eastAsiaTheme="majorEastAsia" w:cstheme="majorBidi"/>
          <w:b/>
          <w:bCs/>
          <w:sz w:val="24"/>
          <w:szCs w:val="24"/>
        </w:rPr>
      </w:pPr>
      <w:r w:rsidRPr="009F2FCF">
        <w:rPr>
          <w:rFonts w:eastAsiaTheme="majorEastAsia" w:cstheme="majorBidi"/>
          <w:b/>
          <w:bCs/>
          <w:sz w:val="24"/>
          <w:szCs w:val="24"/>
        </w:rPr>
        <w:t xml:space="preserve">Šifra 663 </w:t>
      </w:r>
      <w:r w:rsidR="00117DA6" w:rsidRPr="009F2FCF">
        <w:rPr>
          <w:rFonts w:eastAsiaTheme="majorEastAsia" w:cstheme="majorBidi"/>
          <w:b/>
          <w:bCs/>
          <w:sz w:val="24"/>
          <w:szCs w:val="24"/>
        </w:rPr>
        <w:t xml:space="preserve"> račun skupine 66</w:t>
      </w:r>
      <w:r w:rsidRPr="009F2FCF">
        <w:rPr>
          <w:rFonts w:eastAsiaTheme="majorEastAsia" w:cstheme="majorBidi"/>
          <w:b/>
          <w:bCs/>
          <w:sz w:val="24"/>
          <w:szCs w:val="24"/>
        </w:rPr>
        <w:t>3</w:t>
      </w:r>
      <w:r w:rsidR="00117DA6" w:rsidRPr="009F2FCF">
        <w:rPr>
          <w:rFonts w:eastAsiaTheme="majorEastAsia" w:cstheme="majorBidi"/>
          <w:b/>
          <w:bCs/>
          <w:sz w:val="24"/>
          <w:szCs w:val="24"/>
        </w:rPr>
        <w:t xml:space="preserve"> - Prihodi od donacija</w:t>
      </w:r>
    </w:p>
    <w:p w:rsidR="005E59D3" w:rsidRPr="009F2FCF" w:rsidRDefault="00117DA6" w:rsidP="00117DA6">
      <w:pPr>
        <w:jc w:val="both"/>
        <w:rPr>
          <w:rFonts w:eastAsiaTheme="majorEastAsia" w:cstheme="majorBidi"/>
          <w:bCs/>
          <w:sz w:val="24"/>
          <w:szCs w:val="24"/>
        </w:rPr>
      </w:pPr>
      <w:r w:rsidRPr="009F2FCF">
        <w:rPr>
          <w:rFonts w:eastAsiaTheme="majorEastAsia" w:cstheme="majorBidi"/>
          <w:bCs/>
          <w:sz w:val="24"/>
          <w:szCs w:val="24"/>
        </w:rPr>
        <w:t xml:space="preserve">Prihodi od donacija </w:t>
      </w:r>
      <w:r w:rsidR="009F2FCF" w:rsidRPr="009F2FCF">
        <w:rPr>
          <w:rFonts w:eastAsiaTheme="majorEastAsia" w:cstheme="majorBidi"/>
          <w:bCs/>
          <w:sz w:val="24"/>
          <w:szCs w:val="24"/>
        </w:rPr>
        <w:t xml:space="preserve">ostvareni su u iznosu </w:t>
      </w:r>
      <w:r w:rsidR="0005438C" w:rsidRPr="0005438C">
        <w:rPr>
          <w:rFonts w:eastAsiaTheme="majorEastAsia" w:cstheme="majorBidi"/>
          <w:bCs/>
          <w:sz w:val="24"/>
          <w:szCs w:val="24"/>
        </w:rPr>
        <w:t>8</w:t>
      </w:r>
      <w:r w:rsidR="0005438C">
        <w:rPr>
          <w:rFonts w:eastAsiaTheme="majorEastAsia" w:cstheme="majorBidi"/>
          <w:bCs/>
          <w:sz w:val="24"/>
          <w:szCs w:val="24"/>
        </w:rPr>
        <w:t>.</w:t>
      </w:r>
      <w:r w:rsidR="0005438C" w:rsidRPr="0005438C">
        <w:rPr>
          <w:rFonts w:eastAsiaTheme="majorEastAsia" w:cstheme="majorBidi"/>
          <w:bCs/>
          <w:sz w:val="24"/>
          <w:szCs w:val="24"/>
        </w:rPr>
        <w:t>713,45</w:t>
      </w:r>
      <w:r w:rsidR="0005438C">
        <w:rPr>
          <w:rFonts w:eastAsiaTheme="majorEastAsia" w:cstheme="majorBidi"/>
          <w:bCs/>
          <w:sz w:val="24"/>
          <w:szCs w:val="24"/>
        </w:rPr>
        <w:t xml:space="preserve"> </w:t>
      </w:r>
      <w:r w:rsidR="00666365">
        <w:rPr>
          <w:rFonts w:eastAsiaTheme="majorEastAsia" w:cstheme="majorBidi"/>
          <w:bCs/>
          <w:sz w:val="24"/>
          <w:szCs w:val="24"/>
        </w:rPr>
        <w:t xml:space="preserve">eura </w:t>
      </w:r>
      <w:r w:rsidR="009F2FCF" w:rsidRPr="009F2FCF">
        <w:rPr>
          <w:rFonts w:eastAsiaTheme="majorEastAsia" w:cstheme="majorBidi"/>
          <w:bCs/>
          <w:sz w:val="24"/>
          <w:szCs w:val="24"/>
        </w:rPr>
        <w:t>s</w:t>
      </w:r>
      <w:r w:rsidRPr="009F2FCF">
        <w:rPr>
          <w:rFonts w:eastAsiaTheme="majorEastAsia" w:cstheme="majorBidi"/>
          <w:bCs/>
          <w:sz w:val="24"/>
          <w:szCs w:val="24"/>
        </w:rPr>
        <w:t xml:space="preserve"> indeksom ostvarenja </w:t>
      </w:r>
      <w:r w:rsidR="0005438C">
        <w:rPr>
          <w:rFonts w:eastAsiaTheme="majorEastAsia" w:cstheme="majorBidi"/>
          <w:bCs/>
          <w:sz w:val="24"/>
          <w:szCs w:val="24"/>
        </w:rPr>
        <w:t>48,5</w:t>
      </w:r>
      <w:r w:rsidRPr="009F2FCF">
        <w:rPr>
          <w:rFonts w:eastAsiaTheme="majorEastAsia" w:cstheme="majorBidi"/>
          <w:bCs/>
          <w:sz w:val="24"/>
          <w:szCs w:val="24"/>
        </w:rPr>
        <w:t xml:space="preserve"> u odnosu na prethodnu godinu.</w:t>
      </w:r>
      <w:r w:rsidR="00D618D9" w:rsidRPr="009F2FCF">
        <w:rPr>
          <w:rFonts w:eastAsiaTheme="majorEastAsia" w:cstheme="majorBidi"/>
          <w:bCs/>
          <w:sz w:val="24"/>
          <w:szCs w:val="24"/>
        </w:rPr>
        <w:t xml:space="preserve"> Odnose se na tekuće donacije za kupnju</w:t>
      </w:r>
      <w:r w:rsidR="009F2FCF" w:rsidRPr="009F2FCF">
        <w:rPr>
          <w:rFonts w:eastAsiaTheme="majorEastAsia" w:cstheme="majorBidi"/>
          <w:bCs/>
          <w:sz w:val="24"/>
          <w:szCs w:val="24"/>
        </w:rPr>
        <w:t xml:space="preserve"> </w:t>
      </w:r>
      <w:r w:rsidR="00076F8A" w:rsidRPr="009F2FCF">
        <w:rPr>
          <w:rFonts w:eastAsiaTheme="majorEastAsia" w:cstheme="majorBidi"/>
          <w:bCs/>
          <w:sz w:val="24"/>
          <w:szCs w:val="24"/>
        </w:rPr>
        <w:t>didaktike</w:t>
      </w:r>
      <w:r w:rsidR="0005438C">
        <w:rPr>
          <w:rFonts w:eastAsiaTheme="majorEastAsia" w:cstheme="majorBidi"/>
          <w:bCs/>
          <w:sz w:val="24"/>
          <w:szCs w:val="24"/>
        </w:rPr>
        <w:t>.</w:t>
      </w:r>
    </w:p>
    <w:p w:rsidR="001D58AD" w:rsidRPr="005E59D3" w:rsidRDefault="009F2FCF" w:rsidP="009A6CC7">
      <w:pPr>
        <w:rPr>
          <w:rFonts w:eastAsiaTheme="majorEastAsia" w:cstheme="majorBidi"/>
          <w:bCs/>
          <w:sz w:val="24"/>
          <w:szCs w:val="24"/>
        </w:rPr>
      </w:pPr>
      <w:r w:rsidRPr="005E59D3">
        <w:rPr>
          <w:rFonts w:eastAsiaTheme="majorEastAsia" w:cstheme="majorBidi"/>
          <w:b/>
          <w:bCs/>
          <w:sz w:val="24"/>
          <w:szCs w:val="24"/>
        </w:rPr>
        <w:t xml:space="preserve">Šifra 3 </w:t>
      </w:r>
      <w:r w:rsidR="002929C7" w:rsidRPr="005E59D3">
        <w:rPr>
          <w:rFonts w:eastAsiaTheme="majorEastAsia" w:cstheme="majorBidi"/>
          <w:b/>
          <w:bCs/>
          <w:sz w:val="24"/>
          <w:szCs w:val="24"/>
        </w:rPr>
        <w:t xml:space="preserve"> </w:t>
      </w:r>
      <w:r w:rsidR="00467A02" w:rsidRPr="005E59D3">
        <w:rPr>
          <w:rFonts w:eastAsiaTheme="majorEastAsia" w:cstheme="majorBidi"/>
          <w:b/>
          <w:bCs/>
          <w:sz w:val="24"/>
          <w:szCs w:val="24"/>
        </w:rPr>
        <w:t xml:space="preserve"> razred 3</w:t>
      </w:r>
      <w:r w:rsidR="002929C7" w:rsidRPr="005E59D3">
        <w:rPr>
          <w:rFonts w:eastAsiaTheme="majorEastAsia" w:cstheme="majorBidi"/>
          <w:b/>
          <w:bCs/>
          <w:sz w:val="24"/>
          <w:szCs w:val="24"/>
        </w:rPr>
        <w:t>- Rashodi poslovanja</w:t>
      </w:r>
    </w:p>
    <w:p w:rsidR="00117DA6" w:rsidRPr="005E59D3" w:rsidRDefault="00C93A95" w:rsidP="005E59D3">
      <w:pPr>
        <w:jc w:val="both"/>
        <w:rPr>
          <w:rFonts w:eastAsiaTheme="majorEastAsia" w:cstheme="majorBidi"/>
          <w:bCs/>
          <w:sz w:val="24"/>
          <w:szCs w:val="24"/>
        </w:rPr>
      </w:pPr>
      <w:r w:rsidRPr="005E59D3">
        <w:rPr>
          <w:rFonts w:eastAsiaTheme="majorEastAsia" w:cstheme="majorBidi"/>
          <w:bCs/>
          <w:sz w:val="24"/>
          <w:szCs w:val="24"/>
        </w:rPr>
        <w:t>Ukupni</w:t>
      </w:r>
      <w:r w:rsidR="00D03520" w:rsidRPr="005E59D3">
        <w:rPr>
          <w:rFonts w:eastAsiaTheme="majorEastAsia" w:cstheme="majorBidi"/>
          <w:bCs/>
          <w:sz w:val="24"/>
          <w:szCs w:val="24"/>
        </w:rPr>
        <w:t xml:space="preserve"> rashodi poslovanja</w:t>
      </w:r>
      <w:r w:rsidR="006D7A56" w:rsidRPr="005E59D3">
        <w:rPr>
          <w:rFonts w:eastAsiaTheme="majorEastAsia" w:cstheme="majorBidi"/>
          <w:bCs/>
          <w:sz w:val="24"/>
          <w:szCs w:val="24"/>
        </w:rPr>
        <w:t xml:space="preserve"> u 20</w:t>
      </w:r>
      <w:r w:rsidR="00117DA6" w:rsidRPr="005E59D3">
        <w:rPr>
          <w:rFonts w:eastAsiaTheme="majorEastAsia" w:cstheme="majorBidi"/>
          <w:bCs/>
          <w:sz w:val="24"/>
          <w:szCs w:val="24"/>
        </w:rPr>
        <w:t>2</w:t>
      </w:r>
      <w:r w:rsidR="0005438C">
        <w:rPr>
          <w:rFonts w:eastAsiaTheme="majorEastAsia" w:cstheme="majorBidi"/>
          <w:bCs/>
          <w:sz w:val="24"/>
          <w:szCs w:val="24"/>
        </w:rPr>
        <w:t>4</w:t>
      </w:r>
      <w:r w:rsidR="009C3E06" w:rsidRPr="005E59D3">
        <w:rPr>
          <w:rFonts w:eastAsiaTheme="majorEastAsia" w:cstheme="majorBidi"/>
          <w:bCs/>
          <w:sz w:val="24"/>
          <w:szCs w:val="24"/>
        </w:rPr>
        <w:t xml:space="preserve">. godini iznose </w:t>
      </w:r>
      <w:r w:rsidR="0005438C">
        <w:rPr>
          <w:rFonts w:eastAsiaTheme="majorEastAsia" w:cstheme="majorBidi"/>
          <w:bCs/>
          <w:sz w:val="24"/>
          <w:szCs w:val="24"/>
        </w:rPr>
        <w:t>1.280.727,62</w:t>
      </w:r>
      <w:r w:rsidR="009F2FCF" w:rsidRPr="005E59D3">
        <w:rPr>
          <w:rFonts w:eastAsiaTheme="majorEastAsia" w:cstheme="majorBidi"/>
          <w:bCs/>
          <w:sz w:val="24"/>
          <w:szCs w:val="24"/>
        </w:rPr>
        <w:t xml:space="preserve"> </w:t>
      </w:r>
      <w:r w:rsidR="00A07BBD">
        <w:rPr>
          <w:rFonts w:eastAsiaTheme="majorEastAsia" w:cstheme="majorBidi"/>
          <w:bCs/>
          <w:sz w:val="24"/>
          <w:szCs w:val="24"/>
        </w:rPr>
        <w:t>eura</w:t>
      </w:r>
      <w:r w:rsidR="00D03520" w:rsidRPr="005E59D3">
        <w:rPr>
          <w:rFonts w:eastAsiaTheme="majorEastAsia" w:cstheme="majorBidi"/>
          <w:bCs/>
          <w:sz w:val="24"/>
          <w:szCs w:val="24"/>
        </w:rPr>
        <w:t xml:space="preserve"> s indeksom ostvarenja  </w:t>
      </w:r>
      <w:r w:rsidR="00076F8A" w:rsidRPr="005E59D3">
        <w:rPr>
          <w:rFonts w:eastAsiaTheme="majorEastAsia" w:cstheme="majorBidi"/>
          <w:bCs/>
          <w:sz w:val="24"/>
          <w:szCs w:val="24"/>
        </w:rPr>
        <w:t>1</w:t>
      </w:r>
      <w:r w:rsidR="009F2FCF" w:rsidRPr="005E59D3">
        <w:rPr>
          <w:rFonts w:eastAsiaTheme="majorEastAsia" w:cstheme="majorBidi"/>
          <w:bCs/>
          <w:sz w:val="24"/>
          <w:szCs w:val="24"/>
        </w:rPr>
        <w:t>1</w:t>
      </w:r>
      <w:r w:rsidR="0005438C">
        <w:rPr>
          <w:rFonts w:eastAsiaTheme="majorEastAsia" w:cstheme="majorBidi"/>
          <w:bCs/>
          <w:sz w:val="24"/>
          <w:szCs w:val="24"/>
        </w:rPr>
        <w:t>5</w:t>
      </w:r>
      <w:r w:rsidR="009F2FCF" w:rsidRPr="005E59D3">
        <w:rPr>
          <w:rFonts w:eastAsiaTheme="majorEastAsia" w:cstheme="majorBidi"/>
          <w:bCs/>
          <w:sz w:val="24"/>
          <w:szCs w:val="24"/>
        </w:rPr>
        <w:t>,</w:t>
      </w:r>
      <w:r w:rsidR="0005438C">
        <w:rPr>
          <w:rFonts w:eastAsiaTheme="majorEastAsia" w:cstheme="majorBidi"/>
          <w:bCs/>
          <w:sz w:val="24"/>
          <w:szCs w:val="24"/>
        </w:rPr>
        <w:t xml:space="preserve">9 </w:t>
      </w:r>
      <w:r w:rsidR="00D03520" w:rsidRPr="005E59D3">
        <w:rPr>
          <w:rFonts w:eastAsiaTheme="majorEastAsia" w:cstheme="majorBidi"/>
          <w:bCs/>
          <w:sz w:val="24"/>
          <w:szCs w:val="24"/>
        </w:rPr>
        <w:t>u odnosu na prethodnu godinu</w:t>
      </w:r>
      <w:r w:rsidR="00FB243B" w:rsidRPr="005E59D3">
        <w:rPr>
          <w:rFonts w:eastAsiaTheme="majorEastAsia" w:cstheme="majorBidi"/>
          <w:bCs/>
          <w:sz w:val="24"/>
          <w:szCs w:val="24"/>
        </w:rPr>
        <w:t xml:space="preserve">. </w:t>
      </w:r>
    </w:p>
    <w:p w:rsidR="00EA28BF" w:rsidRPr="005E59D3" w:rsidRDefault="00E80180" w:rsidP="006D7A56">
      <w:pPr>
        <w:rPr>
          <w:rFonts w:eastAsiaTheme="majorEastAsia" w:cstheme="majorBidi"/>
          <w:bCs/>
          <w:sz w:val="24"/>
          <w:szCs w:val="24"/>
        </w:rPr>
      </w:pPr>
      <w:r w:rsidRPr="005E59D3">
        <w:rPr>
          <w:rFonts w:eastAsiaTheme="majorEastAsia" w:cstheme="majorBidi"/>
          <w:bCs/>
          <w:sz w:val="24"/>
          <w:szCs w:val="24"/>
        </w:rPr>
        <w:t xml:space="preserve">Najznačajnije stavke su </w:t>
      </w:r>
      <w:r w:rsidR="009F2FCF" w:rsidRPr="005E59D3">
        <w:rPr>
          <w:rFonts w:eastAsiaTheme="majorEastAsia" w:cstheme="majorBidi"/>
          <w:bCs/>
          <w:sz w:val="24"/>
          <w:szCs w:val="24"/>
        </w:rPr>
        <w:t xml:space="preserve">na </w:t>
      </w:r>
      <w:r w:rsidR="00EA28BF" w:rsidRPr="005E59D3">
        <w:rPr>
          <w:rFonts w:eastAsiaTheme="majorEastAsia" w:cstheme="majorBidi"/>
          <w:bCs/>
          <w:sz w:val="24"/>
          <w:szCs w:val="24"/>
        </w:rPr>
        <w:t xml:space="preserve">slijedećim </w:t>
      </w:r>
      <w:r w:rsidR="009F2FCF" w:rsidRPr="005E59D3">
        <w:rPr>
          <w:rFonts w:eastAsiaTheme="majorEastAsia" w:cstheme="majorBidi"/>
          <w:bCs/>
          <w:sz w:val="24"/>
          <w:szCs w:val="24"/>
        </w:rPr>
        <w:t>šiframa</w:t>
      </w:r>
      <w:r w:rsidR="005E59D3">
        <w:rPr>
          <w:rFonts w:eastAsiaTheme="majorEastAsia" w:cstheme="majorBidi"/>
          <w:bCs/>
          <w:sz w:val="24"/>
          <w:szCs w:val="24"/>
        </w:rPr>
        <w:t>:</w:t>
      </w:r>
      <w:r w:rsidR="009F2FCF" w:rsidRPr="005E59D3">
        <w:rPr>
          <w:rFonts w:eastAsiaTheme="majorEastAsia" w:cstheme="majorBidi"/>
          <w:bCs/>
          <w:sz w:val="24"/>
          <w:szCs w:val="24"/>
        </w:rPr>
        <w:t xml:space="preserve"> </w:t>
      </w:r>
    </w:p>
    <w:p w:rsidR="00EA28BF" w:rsidRPr="005E59D3" w:rsidRDefault="00EA28BF" w:rsidP="005E59D3">
      <w:pPr>
        <w:jc w:val="both"/>
        <w:rPr>
          <w:rFonts w:eastAsiaTheme="majorEastAsia" w:cstheme="majorBidi"/>
          <w:bCs/>
          <w:sz w:val="24"/>
          <w:szCs w:val="24"/>
        </w:rPr>
      </w:pPr>
      <w:r w:rsidRPr="005E59D3">
        <w:rPr>
          <w:rFonts w:eastAsiaTheme="majorEastAsia" w:cstheme="majorBidi"/>
          <w:bCs/>
          <w:sz w:val="24"/>
          <w:szCs w:val="24"/>
        </w:rPr>
        <w:t xml:space="preserve">Šifra </w:t>
      </w:r>
      <w:r w:rsidR="009F2FCF" w:rsidRPr="005E59D3">
        <w:rPr>
          <w:rFonts w:eastAsiaTheme="majorEastAsia" w:cstheme="majorBidi"/>
          <w:bCs/>
          <w:sz w:val="24"/>
          <w:szCs w:val="24"/>
        </w:rPr>
        <w:t xml:space="preserve">31 - </w:t>
      </w:r>
      <w:r w:rsidR="00651F4E" w:rsidRPr="005E59D3">
        <w:rPr>
          <w:rFonts w:eastAsiaTheme="majorEastAsia" w:cstheme="majorBidi"/>
          <w:bCs/>
          <w:sz w:val="24"/>
          <w:szCs w:val="24"/>
        </w:rPr>
        <w:t xml:space="preserve"> rashodi za zaposlene </w:t>
      </w:r>
      <w:r w:rsidR="0005438C">
        <w:rPr>
          <w:rFonts w:eastAsiaTheme="majorEastAsia" w:cstheme="majorBidi"/>
          <w:bCs/>
          <w:sz w:val="24"/>
          <w:szCs w:val="24"/>
        </w:rPr>
        <w:t>1.140.380,18</w:t>
      </w:r>
      <w:r w:rsidR="00A07BBD">
        <w:rPr>
          <w:rFonts w:eastAsiaTheme="majorEastAsia" w:cstheme="majorBidi"/>
          <w:bCs/>
          <w:sz w:val="24"/>
          <w:szCs w:val="24"/>
        </w:rPr>
        <w:t xml:space="preserve"> eura </w:t>
      </w:r>
      <w:r w:rsidR="00651F4E" w:rsidRPr="005E59D3">
        <w:rPr>
          <w:rFonts w:eastAsiaTheme="majorEastAsia" w:cstheme="majorBidi"/>
          <w:bCs/>
          <w:sz w:val="24"/>
          <w:szCs w:val="24"/>
        </w:rPr>
        <w:t>(indeks 11</w:t>
      </w:r>
      <w:r w:rsidR="00A07BBD">
        <w:rPr>
          <w:rFonts w:eastAsiaTheme="majorEastAsia" w:cstheme="majorBidi"/>
          <w:bCs/>
          <w:sz w:val="24"/>
          <w:szCs w:val="24"/>
        </w:rPr>
        <w:t>8</w:t>
      </w:r>
      <w:r w:rsidR="009F2FCF" w:rsidRPr="005E59D3">
        <w:rPr>
          <w:rFonts w:eastAsiaTheme="majorEastAsia" w:cstheme="majorBidi"/>
          <w:bCs/>
          <w:sz w:val="24"/>
          <w:szCs w:val="24"/>
        </w:rPr>
        <w:t>,</w:t>
      </w:r>
      <w:r w:rsidR="0005438C">
        <w:rPr>
          <w:rFonts w:eastAsiaTheme="majorEastAsia" w:cstheme="majorBidi"/>
          <w:bCs/>
          <w:sz w:val="24"/>
          <w:szCs w:val="24"/>
        </w:rPr>
        <w:t>2</w:t>
      </w:r>
      <w:r w:rsidRPr="005E59D3">
        <w:rPr>
          <w:rFonts w:eastAsiaTheme="majorEastAsia" w:cstheme="majorBidi"/>
          <w:bCs/>
          <w:sz w:val="24"/>
          <w:szCs w:val="24"/>
        </w:rPr>
        <w:t xml:space="preserve">) – na povećanje ovih rashoda utjecalo je povećanje </w:t>
      </w:r>
      <w:r w:rsidR="008C3C0C">
        <w:rPr>
          <w:rFonts w:eastAsiaTheme="majorEastAsia" w:cstheme="majorBidi"/>
          <w:bCs/>
          <w:sz w:val="24"/>
          <w:szCs w:val="24"/>
        </w:rPr>
        <w:t>plaća</w:t>
      </w:r>
      <w:r w:rsidRPr="005E59D3">
        <w:rPr>
          <w:rFonts w:eastAsiaTheme="majorEastAsia" w:cstheme="majorBidi"/>
          <w:bCs/>
          <w:sz w:val="24"/>
          <w:szCs w:val="24"/>
        </w:rPr>
        <w:t xml:space="preserve"> u odnosu na prethodnu godinu te promjene kod ostalih rashoda za zaposlene: regres, božićnice , jubilarne nagrade, prehrana i ostalo.</w:t>
      </w:r>
    </w:p>
    <w:p w:rsidR="00F15EE5" w:rsidRPr="005E59D3" w:rsidRDefault="009F2FCF" w:rsidP="006D7A56">
      <w:pPr>
        <w:rPr>
          <w:rFonts w:eastAsiaTheme="majorEastAsia" w:cstheme="majorBidi"/>
          <w:bCs/>
          <w:sz w:val="24"/>
          <w:szCs w:val="24"/>
        </w:rPr>
      </w:pPr>
      <w:r w:rsidRPr="005E59D3">
        <w:rPr>
          <w:rFonts w:eastAsiaTheme="majorEastAsia" w:cstheme="majorBidi"/>
          <w:bCs/>
          <w:sz w:val="24"/>
          <w:szCs w:val="24"/>
        </w:rPr>
        <w:t>šifra 32</w:t>
      </w:r>
      <w:r w:rsidR="00651F4E" w:rsidRPr="005E59D3">
        <w:rPr>
          <w:rFonts w:eastAsiaTheme="majorEastAsia" w:cstheme="majorBidi"/>
          <w:bCs/>
          <w:sz w:val="24"/>
          <w:szCs w:val="24"/>
        </w:rPr>
        <w:t xml:space="preserve"> </w:t>
      </w:r>
      <w:r w:rsidR="005E59D3">
        <w:rPr>
          <w:rFonts w:eastAsiaTheme="majorEastAsia" w:cstheme="majorBidi"/>
          <w:bCs/>
          <w:sz w:val="24"/>
          <w:szCs w:val="24"/>
        </w:rPr>
        <w:t xml:space="preserve">- </w:t>
      </w:r>
      <w:r w:rsidR="00651F4E" w:rsidRPr="005E59D3">
        <w:rPr>
          <w:rFonts w:eastAsiaTheme="majorEastAsia" w:cstheme="majorBidi"/>
          <w:bCs/>
          <w:sz w:val="24"/>
          <w:szCs w:val="24"/>
        </w:rPr>
        <w:t xml:space="preserve">materijalni rashodi </w:t>
      </w:r>
      <w:r w:rsidR="008C3C0C">
        <w:rPr>
          <w:rFonts w:eastAsiaTheme="majorEastAsia" w:cstheme="majorBidi"/>
          <w:bCs/>
          <w:sz w:val="24"/>
          <w:szCs w:val="24"/>
        </w:rPr>
        <w:t>140.</w:t>
      </w:r>
      <w:r w:rsidR="0005438C">
        <w:rPr>
          <w:rFonts w:eastAsiaTheme="majorEastAsia" w:cstheme="majorBidi"/>
          <w:bCs/>
          <w:sz w:val="24"/>
          <w:szCs w:val="24"/>
        </w:rPr>
        <w:t>347</w:t>
      </w:r>
      <w:r w:rsidR="008C3C0C">
        <w:rPr>
          <w:rFonts w:eastAsiaTheme="majorEastAsia" w:cstheme="majorBidi"/>
          <w:bCs/>
          <w:sz w:val="24"/>
          <w:szCs w:val="24"/>
        </w:rPr>
        <w:t>,</w:t>
      </w:r>
      <w:r w:rsidR="0005438C">
        <w:rPr>
          <w:rFonts w:eastAsiaTheme="majorEastAsia" w:cstheme="majorBidi"/>
          <w:bCs/>
          <w:sz w:val="24"/>
          <w:szCs w:val="24"/>
        </w:rPr>
        <w:t>44</w:t>
      </w:r>
      <w:r w:rsidR="008C3C0C">
        <w:rPr>
          <w:rFonts w:eastAsiaTheme="majorEastAsia" w:cstheme="majorBidi"/>
          <w:bCs/>
          <w:sz w:val="24"/>
          <w:szCs w:val="24"/>
        </w:rPr>
        <w:t xml:space="preserve"> eura</w:t>
      </w:r>
      <w:r w:rsidR="00651F4E" w:rsidRPr="005E59D3">
        <w:rPr>
          <w:rFonts w:eastAsiaTheme="majorEastAsia" w:cstheme="majorBidi"/>
          <w:bCs/>
          <w:sz w:val="24"/>
          <w:szCs w:val="24"/>
        </w:rPr>
        <w:t xml:space="preserve">( indeks </w:t>
      </w:r>
      <w:r w:rsidR="0005438C">
        <w:rPr>
          <w:rFonts w:eastAsiaTheme="majorEastAsia" w:cstheme="majorBidi"/>
          <w:bCs/>
          <w:sz w:val="24"/>
          <w:szCs w:val="24"/>
        </w:rPr>
        <w:t>110,2</w:t>
      </w:r>
      <w:r w:rsidR="00EA28BF" w:rsidRPr="005E59D3">
        <w:rPr>
          <w:rFonts w:eastAsiaTheme="majorEastAsia" w:cstheme="majorBidi"/>
          <w:bCs/>
          <w:sz w:val="24"/>
          <w:szCs w:val="24"/>
        </w:rPr>
        <w:t xml:space="preserve">) – u ovoj grupi najveći indeks ostvarenja bilježe </w:t>
      </w:r>
      <w:r w:rsidR="005E59D3">
        <w:rPr>
          <w:rFonts w:eastAsiaTheme="majorEastAsia" w:cstheme="majorBidi"/>
          <w:bCs/>
          <w:sz w:val="24"/>
          <w:szCs w:val="24"/>
        </w:rPr>
        <w:t>:</w:t>
      </w:r>
    </w:p>
    <w:p w:rsidR="008C3C0C" w:rsidRDefault="00F15EE5" w:rsidP="00D463D5">
      <w:pPr>
        <w:pStyle w:val="ListParagraph"/>
        <w:numPr>
          <w:ilvl w:val="0"/>
          <w:numId w:val="15"/>
        </w:numPr>
        <w:jc w:val="both"/>
        <w:rPr>
          <w:rFonts w:eastAsiaTheme="majorEastAsia" w:cstheme="majorBidi"/>
          <w:bCs/>
          <w:sz w:val="24"/>
          <w:szCs w:val="24"/>
        </w:rPr>
      </w:pPr>
      <w:r w:rsidRPr="008C3C0C">
        <w:rPr>
          <w:rFonts w:eastAsiaTheme="majorEastAsia" w:cstheme="majorBidi"/>
          <w:bCs/>
          <w:sz w:val="24"/>
          <w:szCs w:val="24"/>
        </w:rPr>
        <w:t xml:space="preserve">Šifra 321 – naknade troškova zaposlenima  </w:t>
      </w:r>
      <w:r w:rsidR="0005438C">
        <w:rPr>
          <w:rFonts w:eastAsiaTheme="majorEastAsia" w:cstheme="majorBidi"/>
          <w:bCs/>
          <w:sz w:val="24"/>
          <w:szCs w:val="24"/>
        </w:rPr>
        <w:t>25.199,69</w:t>
      </w:r>
      <w:r w:rsidR="008C3C0C" w:rsidRPr="008C3C0C">
        <w:rPr>
          <w:rFonts w:eastAsiaTheme="majorEastAsia" w:cstheme="majorBidi"/>
          <w:bCs/>
          <w:sz w:val="24"/>
          <w:szCs w:val="24"/>
        </w:rPr>
        <w:t xml:space="preserve"> eura </w:t>
      </w:r>
      <w:r w:rsidRPr="008C3C0C">
        <w:rPr>
          <w:rFonts w:eastAsiaTheme="majorEastAsia" w:cstheme="majorBidi"/>
          <w:bCs/>
          <w:sz w:val="24"/>
          <w:szCs w:val="24"/>
        </w:rPr>
        <w:t xml:space="preserve">( indeks </w:t>
      </w:r>
      <w:r w:rsidR="0005438C">
        <w:rPr>
          <w:rFonts w:eastAsiaTheme="majorEastAsia" w:cstheme="majorBidi"/>
          <w:bCs/>
          <w:sz w:val="24"/>
          <w:szCs w:val="24"/>
        </w:rPr>
        <w:t>86,7</w:t>
      </w:r>
      <w:r w:rsidRPr="008C3C0C">
        <w:rPr>
          <w:rFonts w:eastAsiaTheme="majorEastAsia" w:cstheme="majorBidi"/>
          <w:bCs/>
          <w:sz w:val="24"/>
          <w:szCs w:val="24"/>
        </w:rPr>
        <w:t xml:space="preserve">)  </w:t>
      </w:r>
    </w:p>
    <w:p w:rsidR="001E7598" w:rsidRPr="008C3C0C" w:rsidRDefault="00F15EE5" w:rsidP="00D463D5">
      <w:pPr>
        <w:pStyle w:val="ListParagraph"/>
        <w:numPr>
          <w:ilvl w:val="0"/>
          <w:numId w:val="15"/>
        </w:numPr>
        <w:jc w:val="both"/>
        <w:rPr>
          <w:rFonts w:eastAsiaTheme="majorEastAsia" w:cstheme="majorBidi"/>
          <w:bCs/>
          <w:sz w:val="24"/>
          <w:szCs w:val="24"/>
        </w:rPr>
      </w:pPr>
      <w:r w:rsidRPr="008C3C0C">
        <w:rPr>
          <w:rFonts w:eastAsiaTheme="majorEastAsia" w:cstheme="majorBidi"/>
          <w:bCs/>
          <w:sz w:val="24"/>
          <w:szCs w:val="24"/>
        </w:rPr>
        <w:t xml:space="preserve">Šifra 322 – Rashodi za materijal i energiju bilježe indeks ostvarenja </w:t>
      </w:r>
      <w:r w:rsidR="0005438C">
        <w:rPr>
          <w:rFonts w:eastAsiaTheme="majorEastAsia" w:cstheme="majorBidi"/>
          <w:bCs/>
          <w:sz w:val="24"/>
          <w:szCs w:val="24"/>
        </w:rPr>
        <w:t>83,2</w:t>
      </w:r>
      <w:r w:rsidRPr="008C3C0C">
        <w:rPr>
          <w:rFonts w:eastAsiaTheme="majorEastAsia" w:cstheme="majorBidi"/>
          <w:bCs/>
          <w:sz w:val="24"/>
          <w:szCs w:val="24"/>
        </w:rPr>
        <w:t xml:space="preserve"> u odnosu na prošlu godinu najvećim dijelom radi rasta </w:t>
      </w:r>
      <w:r w:rsidR="008C3C0C">
        <w:rPr>
          <w:rFonts w:eastAsiaTheme="majorEastAsia" w:cstheme="majorBidi"/>
          <w:bCs/>
          <w:sz w:val="24"/>
          <w:szCs w:val="24"/>
        </w:rPr>
        <w:t xml:space="preserve">cijena </w:t>
      </w:r>
      <w:r w:rsidRPr="008C3C0C">
        <w:rPr>
          <w:rFonts w:eastAsiaTheme="majorEastAsia" w:cstheme="majorBidi"/>
          <w:bCs/>
          <w:sz w:val="24"/>
          <w:szCs w:val="24"/>
        </w:rPr>
        <w:t>mater</w:t>
      </w:r>
      <w:r w:rsidR="00C23506" w:rsidRPr="008C3C0C">
        <w:rPr>
          <w:rFonts w:eastAsiaTheme="majorEastAsia" w:cstheme="majorBidi"/>
          <w:bCs/>
          <w:sz w:val="24"/>
          <w:szCs w:val="24"/>
        </w:rPr>
        <w:t>i</w:t>
      </w:r>
      <w:r w:rsidRPr="008C3C0C">
        <w:rPr>
          <w:rFonts w:eastAsiaTheme="majorEastAsia" w:cstheme="majorBidi"/>
          <w:bCs/>
          <w:sz w:val="24"/>
          <w:szCs w:val="24"/>
        </w:rPr>
        <w:t>jal</w:t>
      </w:r>
      <w:r w:rsidR="008C3C0C">
        <w:rPr>
          <w:rFonts w:eastAsiaTheme="majorEastAsia" w:cstheme="majorBidi"/>
          <w:bCs/>
          <w:sz w:val="24"/>
          <w:szCs w:val="24"/>
        </w:rPr>
        <w:t>a</w:t>
      </w:r>
      <w:r w:rsidRPr="008C3C0C">
        <w:rPr>
          <w:rFonts w:eastAsiaTheme="majorEastAsia" w:cstheme="majorBidi"/>
          <w:bCs/>
          <w:sz w:val="24"/>
          <w:szCs w:val="24"/>
        </w:rPr>
        <w:t xml:space="preserve">. </w:t>
      </w:r>
    </w:p>
    <w:p w:rsidR="00467A02" w:rsidRPr="005E59D3" w:rsidRDefault="00EA28BF" w:rsidP="005E59D3">
      <w:pPr>
        <w:pStyle w:val="ListParagraph"/>
        <w:numPr>
          <w:ilvl w:val="0"/>
          <w:numId w:val="15"/>
        </w:numPr>
        <w:jc w:val="both"/>
        <w:rPr>
          <w:rFonts w:eastAsiaTheme="majorEastAsia" w:cstheme="majorBidi"/>
          <w:bCs/>
          <w:sz w:val="24"/>
          <w:szCs w:val="24"/>
        </w:rPr>
      </w:pPr>
      <w:r w:rsidRPr="005E59D3">
        <w:rPr>
          <w:rFonts w:eastAsiaTheme="majorEastAsia" w:cstheme="majorBidi"/>
          <w:bCs/>
          <w:sz w:val="24"/>
          <w:szCs w:val="24"/>
        </w:rPr>
        <w:t xml:space="preserve">šifra 323  - </w:t>
      </w:r>
      <w:r w:rsidR="00651F4E" w:rsidRPr="005E59D3">
        <w:rPr>
          <w:rFonts w:eastAsiaTheme="majorEastAsia" w:cstheme="majorBidi"/>
          <w:bCs/>
          <w:sz w:val="24"/>
          <w:szCs w:val="24"/>
        </w:rPr>
        <w:t xml:space="preserve">rashodi za usluge </w:t>
      </w:r>
      <w:r w:rsidR="00F15EE5" w:rsidRPr="005E59D3">
        <w:rPr>
          <w:rFonts w:eastAsiaTheme="majorEastAsia" w:cstheme="majorBidi"/>
          <w:bCs/>
          <w:sz w:val="24"/>
          <w:szCs w:val="24"/>
        </w:rPr>
        <w:t xml:space="preserve">indeks ostvarenja </w:t>
      </w:r>
      <w:r w:rsidR="0005438C">
        <w:rPr>
          <w:rFonts w:eastAsiaTheme="majorEastAsia" w:cstheme="majorBidi"/>
          <w:bCs/>
          <w:sz w:val="24"/>
          <w:szCs w:val="24"/>
        </w:rPr>
        <w:t>137,5</w:t>
      </w:r>
      <w:r w:rsidR="008C3C0C">
        <w:rPr>
          <w:rFonts w:eastAsiaTheme="majorEastAsia" w:cstheme="majorBidi"/>
          <w:bCs/>
          <w:sz w:val="24"/>
          <w:szCs w:val="24"/>
        </w:rPr>
        <w:t xml:space="preserve"> zbog </w:t>
      </w:r>
      <w:r w:rsidR="00F11D5B">
        <w:rPr>
          <w:rFonts w:eastAsiaTheme="majorEastAsia" w:cstheme="majorBidi"/>
          <w:bCs/>
          <w:sz w:val="24"/>
          <w:szCs w:val="24"/>
        </w:rPr>
        <w:t>povećanja cijena komunalnih usluga</w:t>
      </w:r>
      <w:r w:rsidR="008C3C0C">
        <w:rPr>
          <w:rFonts w:eastAsiaTheme="majorEastAsia" w:cstheme="majorBidi"/>
          <w:bCs/>
          <w:sz w:val="24"/>
          <w:szCs w:val="24"/>
        </w:rPr>
        <w:t xml:space="preserve"> </w:t>
      </w:r>
      <w:r w:rsidR="001E7598" w:rsidRPr="005E59D3">
        <w:rPr>
          <w:rFonts w:eastAsiaTheme="majorEastAsia" w:cstheme="majorBidi"/>
          <w:bCs/>
          <w:sz w:val="24"/>
          <w:szCs w:val="24"/>
        </w:rPr>
        <w:t>( šifra 323</w:t>
      </w:r>
      <w:r w:rsidR="00F11D5B">
        <w:rPr>
          <w:rFonts w:eastAsiaTheme="majorEastAsia" w:cstheme="majorBidi"/>
          <w:bCs/>
          <w:sz w:val="24"/>
          <w:szCs w:val="24"/>
        </w:rPr>
        <w:t>4</w:t>
      </w:r>
      <w:r w:rsidR="001E7598" w:rsidRPr="005E59D3">
        <w:rPr>
          <w:rFonts w:eastAsiaTheme="majorEastAsia" w:cstheme="majorBidi"/>
          <w:bCs/>
          <w:sz w:val="24"/>
          <w:szCs w:val="24"/>
        </w:rPr>
        <w:t xml:space="preserve"> indeks </w:t>
      </w:r>
      <w:r w:rsidR="00F11D5B">
        <w:rPr>
          <w:rFonts w:eastAsiaTheme="majorEastAsia" w:cstheme="majorBidi"/>
          <w:bCs/>
          <w:sz w:val="24"/>
          <w:szCs w:val="24"/>
        </w:rPr>
        <w:t>129,6</w:t>
      </w:r>
      <w:r w:rsidR="001E7598" w:rsidRPr="005E59D3">
        <w:rPr>
          <w:rFonts w:eastAsiaTheme="majorEastAsia" w:cstheme="majorBidi"/>
          <w:bCs/>
          <w:sz w:val="24"/>
          <w:szCs w:val="24"/>
        </w:rPr>
        <w:t>).</w:t>
      </w:r>
    </w:p>
    <w:p w:rsidR="00651F4E" w:rsidRPr="005E59D3" w:rsidRDefault="00651F4E" w:rsidP="006D7A56">
      <w:pPr>
        <w:rPr>
          <w:rFonts w:eastAsiaTheme="majorEastAsia" w:cstheme="majorBidi"/>
          <w:bCs/>
          <w:sz w:val="24"/>
          <w:szCs w:val="24"/>
        </w:rPr>
      </w:pPr>
    </w:p>
    <w:p w:rsidR="00D22777" w:rsidRPr="005E59D3" w:rsidRDefault="001E7598" w:rsidP="009A6CC7">
      <w:pPr>
        <w:rPr>
          <w:rFonts w:eastAsiaTheme="majorEastAsia" w:cstheme="majorBidi"/>
          <w:bCs/>
          <w:sz w:val="24"/>
          <w:szCs w:val="24"/>
        </w:rPr>
      </w:pPr>
      <w:r w:rsidRPr="005E59D3">
        <w:rPr>
          <w:rFonts w:eastAsiaTheme="majorEastAsia" w:cstheme="majorBidi"/>
          <w:b/>
          <w:bCs/>
          <w:sz w:val="24"/>
          <w:szCs w:val="24"/>
        </w:rPr>
        <w:t xml:space="preserve">Šifra 4 - </w:t>
      </w:r>
      <w:r w:rsidR="00467A02" w:rsidRPr="005E59D3">
        <w:rPr>
          <w:rFonts w:eastAsiaTheme="majorEastAsia" w:cstheme="majorBidi"/>
          <w:b/>
          <w:bCs/>
          <w:sz w:val="24"/>
          <w:szCs w:val="24"/>
        </w:rPr>
        <w:t xml:space="preserve"> razred 4</w:t>
      </w:r>
      <w:r w:rsidR="002929C7" w:rsidRPr="005E59D3">
        <w:rPr>
          <w:rFonts w:eastAsiaTheme="majorEastAsia" w:cstheme="majorBidi"/>
          <w:bCs/>
          <w:sz w:val="24"/>
          <w:szCs w:val="24"/>
        </w:rPr>
        <w:t xml:space="preserve"> - </w:t>
      </w:r>
      <w:r w:rsidR="002929C7" w:rsidRPr="005E59D3">
        <w:rPr>
          <w:rFonts w:eastAsiaTheme="majorEastAsia" w:cstheme="majorBidi"/>
          <w:b/>
          <w:bCs/>
          <w:sz w:val="24"/>
          <w:szCs w:val="24"/>
        </w:rPr>
        <w:t>Rashodi za nabavu dugotrajne nefinancijske imovine</w:t>
      </w:r>
    </w:p>
    <w:p w:rsidR="00DB5B1E" w:rsidRPr="005E59D3" w:rsidRDefault="009C3E06" w:rsidP="005E59D3">
      <w:pPr>
        <w:jc w:val="both"/>
        <w:rPr>
          <w:rFonts w:eastAsiaTheme="majorEastAsia" w:cstheme="majorBidi"/>
          <w:bCs/>
          <w:sz w:val="24"/>
          <w:szCs w:val="24"/>
        </w:rPr>
      </w:pPr>
      <w:r w:rsidRPr="005E59D3">
        <w:rPr>
          <w:rFonts w:eastAsiaTheme="majorEastAsia" w:cstheme="majorBidi"/>
          <w:bCs/>
          <w:sz w:val="24"/>
          <w:szCs w:val="24"/>
        </w:rPr>
        <w:t xml:space="preserve">Ukupni rashodi </w:t>
      </w:r>
      <w:r w:rsidR="001E7598" w:rsidRPr="005E59D3">
        <w:rPr>
          <w:rFonts w:eastAsiaTheme="majorEastAsia" w:cstheme="majorBidi"/>
          <w:bCs/>
          <w:sz w:val="24"/>
          <w:szCs w:val="24"/>
        </w:rPr>
        <w:t xml:space="preserve"> za nabavu dugotrajne imovine </w:t>
      </w:r>
      <w:r w:rsidRPr="005E59D3">
        <w:rPr>
          <w:rFonts w:eastAsiaTheme="majorEastAsia" w:cstheme="majorBidi"/>
          <w:bCs/>
          <w:sz w:val="24"/>
          <w:szCs w:val="24"/>
        </w:rPr>
        <w:t xml:space="preserve">iznose </w:t>
      </w:r>
      <w:r w:rsidR="00F11D5B">
        <w:rPr>
          <w:rFonts w:eastAsiaTheme="majorEastAsia" w:cstheme="majorBidi"/>
          <w:bCs/>
          <w:sz w:val="24"/>
          <w:szCs w:val="24"/>
        </w:rPr>
        <w:t>595,00</w:t>
      </w:r>
      <w:r w:rsidR="001E7598" w:rsidRPr="005E59D3">
        <w:rPr>
          <w:rFonts w:eastAsiaTheme="majorEastAsia" w:cstheme="majorBidi"/>
          <w:bCs/>
          <w:sz w:val="24"/>
          <w:szCs w:val="24"/>
        </w:rPr>
        <w:t xml:space="preserve"> </w:t>
      </w:r>
      <w:r w:rsidRPr="005E59D3">
        <w:rPr>
          <w:rFonts w:eastAsiaTheme="majorEastAsia" w:cstheme="majorBidi"/>
          <w:bCs/>
          <w:sz w:val="24"/>
          <w:szCs w:val="24"/>
        </w:rPr>
        <w:t xml:space="preserve"> </w:t>
      </w:r>
      <w:r w:rsidR="00D26EA8">
        <w:rPr>
          <w:rFonts w:eastAsiaTheme="majorEastAsia" w:cstheme="majorBidi"/>
          <w:bCs/>
          <w:sz w:val="24"/>
          <w:szCs w:val="24"/>
        </w:rPr>
        <w:t>eura</w:t>
      </w:r>
      <w:r w:rsidRPr="005E59D3">
        <w:rPr>
          <w:rFonts w:eastAsiaTheme="majorEastAsia" w:cstheme="majorBidi"/>
          <w:bCs/>
          <w:sz w:val="24"/>
          <w:szCs w:val="24"/>
        </w:rPr>
        <w:t xml:space="preserve"> s indeksom </w:t>
      </w:r>
      <w:r w:rsidR="00F11D5B">
        <w:rPr>
          <w:rFonts w:eastAsiaTheme="majorEastAsia" w:cstheme="majorBidi"/>
          <w:bCs/>
          <w:sz w:val="24"/>
          <w:szCs w:val="24"/>
        </w:rPr>
        <w:t>4,5</w:t>
      </w:r>
      <w:r w:rsidRPr="005E59D3">
        <w:rPr>
          <w:rFonts w:eastAsiaTheme="majorEastAsia" w:cstheme="majorBidi"/>
          <w:bCs/>
          <w:sz w:val="24"/>
          <w:szCs w:val="24"/>
        </w:rPr>
        <w:t xml:space="preserve"> u odnosu na prethodnu godinu</w:t>
      </w:r>
      <w:r w:rsidR="001E7598" w:rsidRPr="005E59D3">
        <w:rPr>
          <w:rFonts w:eastAsiaTheme="majorEastAsia" w:cstheme="majorBidi"/>
          <w:bCs/>
          <w:sz w:val="24"/>
          <w:szCs w:val="24"/>
        </w:rPr>
        <w:t xml:space="preserve"> a čini ih nabava </w:t>
      </w:r>
      <w:r w:rsidR="00F11D5B">
        <w:rPr>
          <w:rFonts w:eastAsiaTheme="majorEastAsia" w:cstheme="majorBidi"/>
          <w:bCs/>
          <w:sz w:val="24"/>
          <w:szCs w:val="24"/>
        </w:rPr>
        <w:t>komunikacijske opreme i opreme za ostale namjene.</w:t>
      </w:r>
    </w:p>
    <w:p w:rsidR="005E59D3" w:rsidRPr="005E59D3" w:rsidRDefault="005E59D3" w:rsidP="00D22777">
      <w:pPr>
        <w:rPr>
          <w:rFonts w:eastAsiaTheme="majorEastAsia" w:cstheme="majorBidi"/>
          <w:bCs/>
          <w:sz w:val="24"/>
          <w:szCs w:val="24"/>
        </w:rPr>
      </w:pPr>
    </w:p>
    <w:p w:rsidR="00F11D5B" w:rsidRDefault="00F11D5B" w:rsidP="009A6CC7">
      <w:pPr>
        <w:rPr>
          <w:rFonts w:eastAsiaTheme="majorEastAsia" w:cstheme="majorBidi"/>
          <w:b/>
          <w:bCs/>
          <w:sz w:val="24"/>
          <w:szCs w:val="24"/>
        </w:rPr>
      </w:pPr>
    </w:p>
    <w:p w:rsidR="00F11D5B" w:rsidRDefault="00F11D5B" w:rsidP="009A6CC7">
      <w:pPr>
        <w:rPr>
          <w:rFonts w:eastAsiaTheme="majorEastAsia" w:cstheme="majorBidi"/>
          <w:b/>
          <w:bCs/>
          <w:sz w:val="24"/>
          <w:szCs w:val="24"/>
        </w:rPr>
      </w:pPr>
    </w:p>
    <w:p w:rsidR="00C0194F" w:rsidRPr="005E59D3" w:rsidRDefault="001E7598" w:rsidP="009A6CC7">
      <w:pPr>
        <w:rPr>
          <w:rFonts w:eastAsiaTheme="majorEastAsia" w:cstheme="majorBidi"/>
          <w:b/>
          <w:bCs/>
          <w:sz w:val="24"/>
          <w:szCs w:val="24"/>
        </w:rPr>
      </w:pPr>
      <w:r w:rsidRPr="005E59D3">
        <w:rPr>
          <w:rFonts w:eastAsiaTheme="majorEastAsia" w:cstheme="majorBidi"/>
          <w:b/>
          <w:bCs/>
          <w:sz w:val="24"/>
          <w:szCs w:val="24"/>
        </w:rPr>
        <w:lastRenderedPageBreak/>
        <w:t xml:space="preserve">Šifra Y006 - </w:t>
      </w:r>
      <w:r w:rsidR="00C0194F" w:rsidRPr="005E59D3">
        <w:rPr>
          <w:rFonts w:eastAsiaTheme="majorEastAsia" w:cstheme="majorBidi"/>
          <w:b/>
          <w:bCs/>
          <w:sz w:val="24"/>
          <w:szCs w:val="24"/>
        </w:rPr>
        <w:t xml:space="preserve">  Ostvareni rezultat</w:t>
      </w:r>
    </w:p>
    <w:p w:rsidR="00117DA6" w:rsidRDefault="00117DA6" w:rsidP="00117DA6">
      <w:pPr>
        <w:jc w:val="both"/>
        <w:rPr>
          <w:rFonts w:eastAsiaTheme="majorEastAsia" w:cstheme="majorBidi"/>
          <w:bCs/>
          <w:sz w:val="24"/>
          <w:szCs w:val="24"/>
        </w:rPr>
      </w:pPr>
      <w:r w:rsidRPr="005E59D3">
        <w:rPr>
          <w:rFonts w:eastAsiaTheme="majorEastAsia" w:cstheme="majorBidi"/>
          <w:bCs/>
          <w:sz w:val="24"/>
          <w:szCs w:val="24"/>
        </w:rPr>
        <w:t>U 202</w:t>
      </w:r>
      <w:r w:rsidR="00F11D5B">
        <w:rPr>
          <w:rFonts w:eastAsiaTheme="majorEastAsia" w:cstheme="majorBidi"/>
          <w:bCs/>
          <w:sz w:val="24"/>
          <w:szCs w:val="24"/>
        </w:rPr>
        <w:t>4</w:t>
      </w:r>
      <w:r w:rsidRPr="005E59D3">
        <w:rPr>
          <w:rFonts w:eastAsiaTheme="majorEastAsia" w:cstheme="majorBidi"/>
          <w:bCs/>
          <w:sz w:val="24"/>
          <w:szCs w:val="24"/>
        </w:rPr>
        <w:t xml:space="preserve">. ostvaren je </w:t>
      </w:r>
      <w:r w:rsidR="00E04565" w:rsidRPr="005E59D3">
        <w:rPr>
          <w:rFonts w:eastAsiaTheme="majorEastAsia" w:cstheme="majorBidi"/>
          <w:bCs/>
          <w:sz w:val="24"/>
          <w:szCs w:val="24"/>
        </w:rPr>
        <w:t>manjak</w:t>
      </w:r>
      <w:r w:rsidRPr="005E59D3">
        <w:rPr>
          <w:rFonts w:eastAsiaTheme="majorEastAsia" w:cstheme="majorBidi"/>
          <w:bCs/>
          <w:sz w:val="24"/>
          <w:szCs w:val="24"/>
        </w:rPr>
        <w:t xml:space="preserve"> prihoda </w:t>
      </w:r>
      <w:r w:rsidR="001E7598" w:rsidRPr="005E59D3">
        <w:rPr>
          <w:rFonts w:eastAsiaTheme="majorEastAsia" w:cstheme="majorBidi"/>
          <w:bCs/>
          <w:sz w:val="24"/>
          <w:szCs w:val="24"/>
        </w:rPr>
        <w:t xml:space="preserve">u iznosu od </w:t>
      </w:r>
      <w:r w:rsidR="00F11D5B">
        <w:rPr>
          <w:rFonts w:eastAsiaTheme="majorEastAsia" w:cstheme="majorBidi"/>
          <w:bCs/>
          <w:sz w:val="24"/>
          <w:szCs w:val="24"/>
        </w:rPr>
        <w:t>2.315,49</w:t>
      </w:r>
      <w:r w:rsidR="001E7598" w:rsidRPr="005E59D3">
        <w:rPr>
          <w:rFonts w:eastAsiaTheme="majorEastAsia" w:cstheme="majorBidi"/>
          <w:bCs/>
          <w:sz w:val="24"/>
          <w:szCs w:val="24"/>
        </w:rPr>
        <w:t xml:space="preserve"> </w:t>
      </w:r>
      <w:r w:rsidR="008C3C0C">
        <w:rPr>
          <w:rFonts w:eastAsiaTheme="majorEastAsia" w:cstheme="majorBidi"/>
          <w:bCs/>
          <w:sz w:val="24"/>
          <w:szCs w:val="24"/>
        </w:rPr>
        <w:t>eura</w:t>
      </w:r>
      <w:r w:rsidRPr="005E59D3">
        <w:rPr>
          <w:rFonts w:eastAsiaTheme="majorEastAsia" w:cstheme="majorBidi"/>
          <w:bCs/>
          <w:sz w:val="24"/>
          <w:szCs w:val="24"/>
        </w:rPr>
        <w:t>. Rezultat prema izvorima financiranja prikazan je u sljedećoj tabeli:</w:t>
      </w:r>
    </w:p>
    <w:p w:rsidR="00AC6ADC" w:rsidRDefault="00F11D5B" w:rsidP="00117DA6">
      <w:pPr>
        <w:jc w:val="both"/>
        <w:rPr>
          <w:rFonts w:eastAsiaTheme="majorEastAsia" w:cstheme="majorBidi"/>
          <w:bCs/>
          <w:sz w:val="24"/>
          <w:szCs w:val="24"/>
        </w:rPr>
      </w:pPr>
      <w:r w:rsidRPr="00F11D5B">
        <w:rPr>
          <w:noProof/>
        </w:rPr>
        <w:drawing>
          <wp:inline distT="0" distB="0" distL="0" distR="0">
            <wp:extent cx="5760720" cy="192626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92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6ADC" w:rsidRPr="005E59D3" w:rsidRDefault="00AC6ADC" w:rsidP="00117DA6">
      <w:pPr>
        <w:jc w:val="both"/>
        <w:rPr>
          <w:rFonts w:eastAsiaTheme="majorEastAsia" w:cstheme="majorBidi"/>
          <w:bCs/>
          <w:sz w:val="24"/>
          <w:szCs w:val="24"/>
        </w:rPr>
      </w:pPr>
    </w:p>
    <w:p w:rsidR="00E40456" w:rsidRPr="00DE2A29" w:rsidRDefault="00DE2A29" w:rsidP="00AC6ADC">
      <w:pPr>
        <w:rPr>
          <w:rFonts w:eastAsiaTheme="majorEastAsia" w:cstheme="majorBidi"/>
          <w:bCs/>
          <w:sz w:val="24"/>
          <w:szCs w:val="24"/>
        </w:rPr>
      </w:pPr>
      <w:r w:rsidRPr="005E59D3">
        <w:rPr>
          <w:rFonts w:eastAsiaTheme="majorEastAsia" w:cstheme="majorBidi"/>
          <w:bCs/>
          <w:sz w:val="24"/>
          <w:szCs w:val="24"/>
        </w:rPr>
        <w:t xml:space="preserve">    </w:t>
      </w:r>
      <w:r w:rsidR="00E40456" w:rsidRPr="00DE2A29">
        <w:rPr>
          <w:rFonts w:eastAsiaTheme="majorEastAsia" w:cstheme="majorBidi"/>
          <w:bCs/>
          <w:sz w:val="24"/>
          <w:szCs w:val="24"/>
        </w:rPr>
        <w:t xml:space="preserve">Rashodi iz Općih izvora Proračuna Grada Umaga su utrošeni sukladno planiranim veličinama, ali obveze iz istog izvora nisu u cijelosti podmirene te nije priznat prihod iz nadležnog proračuna. Iz tog razloga proizišao je metodološki manjak u iznosu od </w:t>
      </w:r>
      <w:r w:rsidR="00F11D5B">
        <w:rPr>
          <w:rFonts w:eastAsiaTheme="majorEastAsia" w:cstheme="majorBidi"/>
          <w:bCs/>
          <w:sz w:val="24"/>
          <w:szCs w:val="24"/>
        </w:rPr>
        <w:t>2.315,49</w:t>
      </w:r>
      <w:r w:rsidR="00E40456" w:rsidRPr="00DE2A29">
        <w:rPr>
          <w:rFonts w:eastAsiaTheme="majorEastAsia" w:cstheme="majorBidi"/>
          <w:bCs/>
          <w:sz w:val="24"/>
          <w:szCs w:val="24"/>
        </w:rPr>
        <w:t xml:space="preserve"> </w:t>
      </w:r>
      <w:r w:rsidR="00AC6ADC">
        <w:rPr>
          <w:rFonts w:eastAsiaTheme="majorEastAsia" w:cstheme="majorBidi"/>
          <w:bCs/>
          <w:sz w:val="24"/>
          <w:szCs w:val="24"/>
        </w:rPr>
        <w:t>eura</w:t>
      </w:r>
      <w:r w:rsidR="00E40456" w:rsidRPr="00DE2A29">
        <w:rPr>
          <w:rFonts w:eastAsiaTheme="majorEastAsia" w:cstheme="majorBidi"/>
          <w:bCs/>
          <w:sz w:val="24"/>
          <w:szCs w:val="24"/>
        </w:rPr>
        <w:t xml:space="preserve">. </w:t>
      </w:r>
    </w:p>
    <w:p w:rsidR="00DE54C7" w:rsidRPr="00DE2A29" w:rsidRDefault="00DE54C7" w:rsidP="00DE54C7">
      <w:pPr>
        <w:jc w:val="both"/>
        <w:rPr>
          <w:rFonts w:eastAsiaTheme="majorEastAsia" w:cstheme="majorBidi"/>
          <w:bCs/>
          <w:sz w:val="24"/>
          <w:szCs w:val="24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1242"/>
        <w:gridCol w:w="8114"/>
      </w:tblGrid>
      <w:tr w:rsidR="00456066" w:rsidRPr="00456066" w:rsidTr="00DE2A29">
        <w:trPr>
          <w:trHeight w:val="813"/>
        </w:trPr>
        <w:tc>
          <w:tcPr>
            <w:tcW w:w="1242" w:type="dxa"/>
          </w:tcPr>
          <w:p w:rsidR="00E40456" w:rsidRPr="00DE2A29" w:rsidRDefault="00DE2A29" w:rsidP="00117DA6">
            <w:pPr>
              <w:spacing w:after="120" w:line="240" w:lineRule="auto"/>
              <w:jc w:val="both"/>
              <w:rPr>
                <w:b/>
                <w:sz w:val="24"/>
                <w:szCs w:val="24"/>
              </w:rPr>
            </w:pPr>
            <w:r w:rsidRPr="00DE2A29">
              <w:rPr>
                <w:b/>
                <w:sz w:val="24"/>
                <w:szCs w:val="24"/>
              </w:rPr>
              <w:t xml:space="preserve">Šifra 11P </w:t>
            </w:r>
          </w:p>
          <w:p w:rsidR="00E40456" w:rsidRPr="00DE2A29" w:rsidRDefault="00E40456" w:rsidP="00117DA6">
            <w:pPr>
              <w:spacing w:after="12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114" w:type="dxa"/>
          </w:tcPr>
          <w:p w:rsidR="00E40456" w:rsidRPr="00DE2A29" w:rsidRDefault="00E40456" w:rsidP="005E59D3">
            <w:pPr>
              <w:spacing w:after="120" w:line="240" w:lineRule="auto"/>
              <w:rPr>
                <w:sz w:val="24"/>
                <w:szCs w:val="24"/>
              </w:rPr>
            </w:pPr>
            <w:r w:rsidRPr="00DE2A29">
              <w:rPr>
                <w:sz w:val="24"/>
                <w:szCs w:val="24"/>
              </w:rPr>
              <w:t>Stanje novčanih sredstava na kraju obračunskog razdoblja p</w:t>
            </w:r>
            <w:r w:rsidR="00DE2A29" w:rsidRPr="00DE2A29">
              <w:rPr>
                <w:sz w:val="24"/>
                <w:szCs w:val="24"/>
              </w:rPr>
              <w:t>rikazuje</w:t>
            </w:r>
            <w:r w:rsidRPr="00DE2A29">
              <w:rPr>
                <w:sz w:val="24"/>
                <w:szCs w:val="24"/>
              </w:rPr>
              <w:t xml:space="preserve"> nulu, jer se transakcije obavljaju preko jedinstvenog računa Riznice Grada Umaga. </w:t>
            </w:r>
          </w:p>
          <w:p w:rsidR="00E40456" w:rsidRPr="00DE2A29" w:rsidRDefault="00E40456" w:rsidP="00117DA6">
            <w:pPr>
              <w:spacing w:after="120" w:line="240" w:lineRule="auto"/>
              <w:jc w:val="both"/>
              <w:rPr>
                <w:sz w:val="24"/>
                <w:szCs w:val="24"/>
              </w:rPr>
            </w:pPr>
          </w:p>
        </w:tc>
      </w:tr>
      <w:tr w:rsidR="006B1AAE" w:rsidRPr="00456066" w:rsidTr="00DE2A29">
        <w:trPr>
          <w:trHeight w:val="813"/>
        </w:trPr>
        <w:tc>
          <w:tcPr>
            <w:tcW w:w="1242" w:type="dxa"/>
          </w:tcPr>
          <w:p w:rsidR="006B1AAE" w:rsidRPr="00DE2A29" w:rsidRDefault="00DE2A29" w:rsidP="004354D3">
            <w:pPr>
              <w:spacing w:after="120" w:line="240" w:lineRule="auto"/>
              <w:jc w:val="both"/>
              <w:rPr>
                <w:b/>
                <w:sz w:val="24"/>
                <w:szCs w:val="24"/>
              </w:rPr>
            </w:pPr>
            <w:r w:rsidRPr="00DE2A29">
              <w:rPr>
                <w:b/>
                <w:sz w:val="24"/>
                <w:szCs w:val="24"/>
              </w:rPr>
              <w:t xml:space="preserve">Šifra Z007 </w:t>
            </w:r>
          </w:p>
          <w:p w:rsidR="006B1AAE" w:rsidRPr="00DE2A29" w:rsidRDefault="00DE2A29" w:rsidP="00DE2A29">
            <w:pPr>
              <w:spacing w:after="120" w:line="240" w:lineRule="auto"/>
              <w:jc w:val="both"/>
              <w:rPr>
                <w:sz w:val="24"/>
                <w:szCs w:val="24"/>
              </w:rPr>
            </w:pPr>
            <w:r w:rsidRPr="00DE2A29">
              <w:rPr>
                <w:b/>
                <w:sz w:val="24"/>
                <w:szCs w:val="24"/>
              </w:rPr>
              <w:t>Šifra Z009</w:t>
            </w:r>
            <w:r w:rsidR="006B1AAE" w:rsidRPr="00DE2A29">
              <w:rPr>
                <w:b/>
                <w:sz w:val="24"/>
                <w:szCs w:val="24"/>
              </w:rPr>
              <w:t xml:space="preserve">        </w:t>
            </w:r>
          </w:p>
        </w:tc>
        <w:tc>
          <w:tcPr>
            <w:tcW w:w="8114" w:type="dxa"/>
          </w:tcPr>
          <w:p w:rsidR="006B1AAE" w:rsidRPr="00DE2A29" w:rsidRDefault="006B1AAE" w:rsidP="005E59D3">
            <w:pPr>
              <w:spacing w:after="120" w:line="240" w:lineRule="auto"/>
              <w:ind w:right="173"/>
              <w:jc w:val="both"/>
              <w:rPr>
                <w:sz w:val="24"/>
                <w:szCs w:val="24"/>
              </w:rPr>
            </w:pPr>
            <w:r w:rsidRPr="00DE2A29">
              <w:rPr>
                <w:sz w:val="24"/>
                <w:szCs w:val="24"/>
              </w:rPr>
              <w:t xml:space="preserve">Prosječan broj zaposlenih </w:t>
            </w:r>
            <w:r w:rsidR="00DE2A29" w:rsidRPr="00DE2A29">
              <w:rPr>
                <w:sz w:val="24"/>
                <w:szCs w:val="24"/>
              </w:rPr>
              <w:t xml:space="preserve"> na osnovi stanja na na kraju izvještajnog razdoblja </w:t>
            </w:r>
            <w:r w:rsidRPr="00DE2A29">
              <w:rPr>
                <w:sz w:val="24"/>
                <w:szCs w:val="24"/>
              </w:rPr>
              <w:t xml:space="preserve">iznosi </w:t>
            </w:r>
            <w:r w:rsidR="00A552D9" w:rsidRPr="00DE2A29">
              <w:rPr>
                <w:sz w:val="24"/>
                <w:szCs w:val="24"/>
              </w:rPr>
              <w:t>5</w:t>
            </w:r>
            <w:r w:rsidR="009C4999">
              <w:rPr>
                <w:sz w:val="24"/>
                <w:szCs w:val="24"/>
              </w:rPr>
              <w:t>8</w:t>
            </w:r>
            <w:r w:rsidRPr="00DE2A29">
              <w:rPr>
                <w:sz w:val="24"/>
                <w:szCs w:val="24"/>
              </w:rPr>
              <w:t xml:space="preserve"> djelatnika (indeks </w:t>
            </w:r>
            <w:r w:rsidR="009C4999">
              <w:rPr>
                <w:sz w:val="24"/>
                <w:szCs w:val="24"/>
              </w:rPr>
              <w:t>101,8</w:t>
            </w:r>
            <w:r w:rsidR="00A552D9" w:rsidRPr="00DE2A29">
              <w:rPr>
                <w:sz w:val="24"/>
                <w:szCs w:val="24"/>
              </w:rPr>
              <w:t>)</w:t>
            </w:r>
            <w:r w:rsidRPr="00DE2A29">
              <w:rPr>
                <w:sz w:val="24"/>
                <w:szCs w:val="24"/>
              </w:rPr>
              <w:t xml:space="preserve">, a prosječan broj zaposlenih prema satima rada iznosi </w:t>
            </w:r>
            <w:r w:rsidR="00DE2A29" w:rsidRPr="00DE2A29">
              <w:rPr>
                <w:sz w:val="24"/>
                <w:szCs w:val="24"/>
              </w:rPr>
              <w:t>5</w:t>
            </w:r>
            <w:r w:rsidR="009C4999">
              <w:rPr>
                <w:sz w:val="24"/>
                <w:szCs w:val="24"/>
              </w:rPr>
              <w:t>3</w:t>
            </w:r>
            <w:r w:rsidRPr="00DE2A29">
              <w:rPr>
                <w:sz w:val="24"/>
                <w:szCs w:val="24"/>
              </w:rPr>
              <w:t xml:space="preserve"> djelatnik</w:t>
            </w:r>
            <w:r w:rsidR="009C4999">
              <w:rPr>
                <w:sz w:val="24"/>
                <w:szCs w:val="24"/>
              </w:rPr>
              <w:t>a</w:t>
            </w:r>
            <w:r w:rsidRPr="00DE2A29">
              <w:rPr>
                <w:sz w:val="24"/>
                <w:szCs w:val="24"/>
              </w:rPr>
              <w:t xml:space="preserve"> (indeks </w:t>
            </w:r>
            <w:r w:rsidR="009C4999">
              <w:rPr>
                <w:sz w:val="24"/>
                <w:szCs w:val="24"/>
              </w:rPr>
              <w:t>103,09</w:t>
            </w:r>
            <w:r w:rsidRPr="00DE2A29">
              <w:rPr>
                <w:sz w:val="24"/>
                <w:szCs w:val="24"/>
              </w:rPr>
              <w:t>).</w:t>
            </w:r>
          </w:p>
        </w:tc>
      </w:tr>
    </w:tbl>
    <w:p w:rsidR="006B1AAE" w:rsidRPr="00456066" w:rsidRDefault="006B1AAE" w:rsidP="00616C33">
      <w:pPr>
        <w:keepNext/>
        <w:keepLines/>
        <w:tabs>
          <w:tab w:val="right" w:pos="9072"/>
        </w:tabs>
        <w:spacing w:before="200" w:after="0"/>
        <w:outlineLvl w:val="1"/>
        <w:rPr>
          <w:rFonts w:eastAsiaTheme="majorEastAsia" w:cstheme="majorBidi"/>
          <w:b/>
          <w:bCs/>
          <w:color w:val="FF0000"/>
          <w:sz w:val="24"/>
          <w:szCs w:val="24"/>
          <w:u w:val="single"/>
        </w:rPr>
      </w:pPr>
    </w:p>
    <w:p w:rsidR="00DB5B1E" w:rsidRPr="005E59D3" w:rsidRDefault="00DB5B1E" w:rsidP="00616C33">
      <w:pPr>
        <w:keepNext/>
        <w:keepLines/>
        <w:tabs>
          <w:tab w:val="right" w:pos="9072"/>
        </w:tabs>
        <w:spacing w:before="200" w:after="0"/>
        <w:outlineLvl w:val="1"/>
        <w:rPr>
          <w:rFonts w:eastAsiaTheme="majorEastAsia" w:cstheme="majorBidi"/>
          <w:b/>
          <w:bCs/>
          <w:sz w:val="24"/>
          <w:szCs w:val="24"/>
          <w:u w:val="single"/>
        </w:rPr>
      </w:pPr>
      <w:r w:rsidRPr="005E59D3">
        <w:rPr>
          <w:rFonts w:eastAsiaTheme="majorEastAsia" w:cstheme="majorBidi"/>
          <w:b/>
          <w:bCs/>
          <w:sz w:val="24"/>
          <w:szCs w:val="24"/>
          <w:u w:val="single"/>
        </w:rPr>
        <w:t>Bilješke uz izvještaj o rashodima prema funkcijskoj klasi</w:t>
      </w:r>
      <w:r w:rsidR="009A6CC7" w:rsidRPr="005E59D3">
        <w:rPr>
          <w:rFonts w:eastAsiaTheme="majorEastAsia" w:cstheme="majorBidi"/>
          <w:b/>
          <w:bCs/>
          <w:sz w:val="24"/>
          <w:szCs w:val="24"/>
          <w:u w:val="single"/>
        </w:rPr>
        <w:t>fikaciji</w:t>
      </w:r>
      <w:r w:rsidR="005E59D3">
        <w:rPr>
          <w:rFonts w:eastAsiaTheme="majorEastAsia" w:cstheme="majorBidi"/>
          <w:b/>
          <w:bCs/>
          <w:sz w:val="24"/>
          <w:szCs w:val="24"/>
          <w:u w:val="single"/>
        </w:rPr>
        <w:t xml:space="preserve"> </w:t>
      </w:r>
      <w:r w:rsidR="009A6CC7" w:rsidRPr="005E59D3">
        <w:rPr>
          <w:rFonts w:eastAsiaTheme="majorEastAsia" w:cstheme="majorBidi"/>
          <w:b/>
          <w:bCs/>
          <w:sz w:val="24"/>
          <w:szCs w:val="24"/>
          <w:u w:val="single"/>
        </w:rPr>
        <w:t>- obrazac RAS-funkcijski</w:t>
      </w:r>
    </w:p>
    <w:p w:rsidR="00675B6D" w:rsidRPr="005E59D3" w:rsidRDefault="00675B6D" w:rsidP="00675B6D">
      <w:pPr>
        <w:pStyle w:val="ListParagraph"/>
        <w:keepNext/>
        <w:keepLines/>
        <w:spacing w:before="200" w:after="0"/>
        <w:ind w:left="1080"/>
        <w:outlineLvl w:val="1"/>
        <w:rPr>
          <w:rFonts w:eastAsiaTheme="majorEastAsia" w:cstheme="majorBidi"/>
          <w:b/>
          <w:bCs/>
          <w:sz w:val="24"/>
          <w:szCs w:val="24"/>
        </w:rPr>
      </w:pPr>
    </w:p>
    <w:p w:rsidR="005E59D3" w:rsidRDefault="00DE2A29" w:rsidP="002C11B7">
      <w:pPr>
        <w:spacing w:after="120" w:line="240" w:lineRule="auto"/>
        <w:jc w:val="both"/>
        <w:rPr>
          <w:rFonts w:eastAsia="Calibri" w:cs="Times New Roman"/>
          <w:sz w:val="24"/>
          <w:szCs w:val="24"/>
        </w:rPr>
      </w:pPr>
      <w:r w:rsidRPr="005E59D3">
        <w:rPr>
          <w:rFonts w:eastAsia="Calibri" w:cs="Times New Roman"/>
          <w:b/>
          <w:sz w:val="24"/>
          <w:szCs w:val="24"/>
        </w:rPr>
        <w:t xml:space="preserve">Šifra 09 - </w:t>
      </w:r>
      <w:r w:rsidR="00E04565" w:rsidRPr="005E59D3">
        <w:rPr>
          <w:rFonts w:eastAsia="Calibri" w:cs="Times New Roman"/>
          <w:sz w:val="24"/>
          <w:szCs w:val="24"/>
        </w:rPr>
        <w:t xml:space="preserve"> Ukupno ostvareni rashodi u 202</w:t>
      </w:r>
      <w:r w:rsidR="009C4999">
        <w:rPr>
          <w:rFonts w:eastAsia="Calibri" w:cs="Times New Roman"/>
          <w:sz w:val="24"/>
          <w:szCs w:val="24"/>
        </w:rPr>
        <w:t>4</w:t>
      </w:r>
      <w:r w:rsidR="00675B6D" w:rsidRPr="005E59D3">
        <w:rPr>
          <w:rFonts w:eastAsia="Calibri" w:cs="Times New Roman"/>
          <w:sz w:val="24"/>
          <w:szCs w:val="24"/>
        </w:rPr>
        <w:t xml:space="preserve">. godini odnose se na Funkcijsku klasifikaciju 09 </w:t>
      </w:r>
      <w:r w:rsidR="00A723EA" w:rsidRPr="005E59D3">
        <w:rPr>
          <w:rFonts w:eastAsia="Calibri" w:cs="Times New Roman"/>
          <w:sz w:val="24"/>
          <w:szCs w:val="24"/>
        </w:rPr>
        <w:t xml:space="preserve">  </w:t>
      </w:r>
      <w:r w:rsidR="005E59D3">
        <w:rPr>
          <w:rFonts w:eastAsia="Calibri" w:cs="Times New Roman"/>
          <w:sz w:val="24"/>
          <w:szCs w:val="24"/>
        </w:rPr>
        <w:br/>
        <w:t xml:space="preserve">                   </w:t>
      </w:r>
      <w:r w:rsidR="00675B6D" w:rsidRPr="005E59D3">
        <w:rPr>
          <w:rFonts w:eastAsia="Calibri" w:cs="Times New Roman"/>
          <w:sz w:val="24"/>
          <w:szCs w:val="24"/>
        </w:rPr>
        <w:t>Obrazovanje:</w:t>
      </w:r>
    </w:p>
    <w:p w:rsidR="00675B6D" w:rsidRPr="005E59D3" w:rsidRDefault="005E59D3" w:rsidP="002C11B7">
      <w:pPr>
        <w:spacing w:after="120" w:line="240" w:lineRule="auto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                   </w:t>
      </w:r>
      <w:r w:rsidR="00675B6D" w:rsidRPr="005E59D3">
        <w:rPr>
          <w:rFonts w:eastAsia="Calibri" w:cs="Times New Roman"/>
          <w:sz w:val="24"/>
          <w:szCs w:val="24"/>
        </w:rPr>
        <w:t>- Funkcijska klasifikacija 0911 Predškolsko obrazovan</w:t>
      </w:r>
      <w:r w:rsidR="009C4999">
        <w:rPr>
          <w:rFonts w:eastAsia="Calibri" w:cs="Times New Roman"/>
          <w:sz w:val="24"/>
          <w:szCs w:val="24"/>
        </w:rPr>
        <w:t>j</w:t>
      </w:r>
      <w:r w:rsidR="00675B6D" w:rsidRPr="005E59D3">
        <w:rPr>
          <w:rFonts w:eastAsia="Calibri" w:cs="Times New Roman"/>
          <w:sz w:val="24"/>
          <w:szCs w:val="24"/>
        </w:rPr>
        <w:t>e iznos</w:t>
      </w:r>
      <w:r w:rsidR="00DE2A29" w:rsidRPr="005E59D3">
        <w:rPr>
          <w:rFonts w:eastAsia="Calibri" w:cs="Times New Roman"/>
          <w:sz w:val="24"/>
          <w:szCs w:val="24"/>
        </w:rPr>
        <w:t>i</w:t>
      </w:r>
      <w:r w:rsidR="00675B6D" w:rsidRPr="005E59D3">
        <w:rPr>
          <w:rFonts w:eastAsia="Calibri" w:cs="Times New Roman"/>
          <w:sz w:val="24"/>
          <w:szCs w:val="24"/>
        </w:rPr>
        <w:t xml:space="preserve"> </w:t>
      </w:r>
      <w:r w:rsidR="009C4999" w:rsidRPr="009C4999">
        <w:rPr>
          <w:rFonts w:eastAsia="Calibri" w:cs="Times New Roman"/>
          <w:sz w:val="24"/>
          <w:szCs w:val="24"/>
        </w:rPr>
        <w:t>1</w:t>
      </w:r>
      <w:r w:rsidR="009C4999">
        <w:rPr>
          <w:rFonts w:eastAsia="Calibri" w:cs="Times New Roman"/>
          <w:sz w:val="24"/>
          <w:szCs w:val="24"/>
        </w:rPr>
        <w:t>.</w:t>
      </w:r>
      <w:r w:rsidR="009C4999" w:rsidRPr="009C4999">
        <w:rPr>
          <w:rFonts w:eastAsia="Calibri" w:cs="Times New Roman"/>
          <w:sz w:val="24"/>
          <w:szCs w:val="24"/>
        </w:rPr>
        <w:t>281</w:t>
      </w:r>
      <w:r w:rsidR="009C4999">
        <w:rPr>
          <w:rFonts w:eastAsia="Calibri" w:cs="Times New Roman"/>
          <w:sz w:val="24"/>
          <w:szCs w:val="24"/>
        </w:rPr>
        <w:t>.</w:t>
      </w:r>
      <w:r w:rsidR="009C4999" w:rsidRPr="009C4999">
        <w:rPr>
          <w:rFonts w:eastAsia="Calibri" w:cs="Times New Roman"/>
          <w:sz w:val="24"/>
          <w:szCs w:val="24"/>
        </w:rPr>
        <w:t>322,62</w:t>
      </w:r>
      <w:r w:rsidR="00675B6D" w:rsidRPr="005E59D3">
        <w:rPr>
          <w:rFonts w:eastAsia="Calibri" w:cs="Times New Roman"/>
          <w:sz w:val="24"/>
          <w:szCs w:val="24"/>
        </w:rPr>
        <w:t xml:space="preserve"> </w:t>
      </w:r>
      <w:r w:rsidR="00AC6ADC">
        <w:rPr>
          <w:rFonts w:eastAsia="Calibri" w:cs="Times New Roman"/>
          <w:sz w:val="24"/>
          <w:szCs w:val="24"/>
        </w:rPr>
        <w:t>eura</w:t>
      </w:r>
      <w:r w:rsidR="00DE2A29" w:rsidRPr="005E59D3">
        <w:rPr>
          <w:rFonts w:eastAsia="Calibri" w:cs="Times New Roman"/>
          <w:sz w:val="24"/>
          <w:szCs w:val="24"/>
        </w:rPr>
        <w:t>.</w:t>
      </w:r>
    </w:p>
    <w:p w:rsidR="009A6CC7" w:rsidRPr="005E59D3" w:rsidRDefault="009A6CC7" w:rsidP="002C11B7">
      <w:pPr>
        <w:spacing w:after="120" w:line="240" w:lineRule="auto"/>
        <w:jc w:val="both"/>
        <w:rPr>
          <w:rFonts w:eastAsia="Calibri" w:cs="Times New Roman"/>
          <w:sz w:val="24"/>
          <w:szCs w:val="24"/>
        </w:rPr>
      </w:pPr>
    </w:p>
    <w:p w:rsidR="00DB5B1E" w:rsidRPr="005E59D3" w:rsidRDefault="00DB5B1E" w:rsidP="00616C33">
      <w:pPr>
        <w:keepNext/>
        <w:keepLines/>
        <w:spacing w:before="200" w:after="0"/>
        <w:outlineLvl w:val="1"/>
        <w:rPr>
          <w:rFonts w:eastAsiaTheme="majorEastAsia" w:cstheme="majorBidi"/>
          <w:b/>
          <w:bCs/>
          <w:sz w:val="24"/>
          <w:szCs w:val="24"/>
          <w:u w:val="single"/>
        </w:rPr>
      </w:pPr>
      <w:r w:rsidRPr="005E59D3">
        <w:rPr>
          <w:rFonts w:eastAsiaTheme="majorEastAsia" w:cstheme="majorBidi"/>
          <w:b/>
          <w:bCs/>
          <w:sz w:val="24"/>
          <w:szCs w:val="24"/>
          <w:u w:val="single"/>
        </w:rPr>
        <w:t>Bilješke uz Izvještaj o promjenama u vrijednosti i obuj</w:t>
      </w:r>
      <w:r w:rsidR="00675B6D" w:rsidRPr="005E59D3">
        <w:rPr>
          <w:rFonts w:eastAsiaTheme="majorEastAsia" w:cstheme="majorBidi"/>
          <w:b/>
          <w:bCs/>
          <w:sz w:val="24"/>
          <w:szCs w:val="24"/>
          <w:u w:val="single"/>
        </w:rPr>
        <w:t>mu imovine i obveza P-</w:t>
      </w:r>
      <w:r w:rsidRPr="005E59D3">
        <w:rPr>
          <w:rFonts w:eastAsiaTheme="majorEastAsia" w:cstheme="majorBidi"/>
          <w:b/>
          <w:bCs/>
          <w:sz w:val="24"/>
          <w:szCs w:val="24"/>
          <w:u w:val="single"/>
        </w:rPr>
        <w:t>VRIO</w:t>
      </w:r>
    </w:p>
    <w:p w:rsidR="00DE54C7" w:rsidRPr="005E59D3" w:rsidRDefault="00DE54C7" w:rsidP="00750188">
      <w:pPr>
        <w:pStyle w:val="ListParagraph"/>
        <w:keepNext/>
        <w:keepLines/>
        <w:spacing w:after="0"/>
        <w:ind w:left="1080"/>
        <w:outlineLvl w:val="1"/>
        <w:rPr>
          <w:rFonts w:eastAsiaTheme="majorEastAsia" w:cstheme="majorBidi"/>
          <w:b/>
          <w:bCs/>
          <w:sz w:val="24"/>
          <w:szCs w:val="24"/>
        </w:rPr>
      </w:pPr>
    </w:p>
    <w:p w:rsidR="00A42447" w:rsidRPr="005E59D3" w:rsidRDefault="00DE2A29" w:rsidP="008343DA">
      <w:pPr>
        <w:spacing w:line="240" w:lineRule="auto"/>
        <w:jc w:val="both"/>
        <w:rPr>
          <w:sz w:val="24"/>
          <w:szCs w:val="20"/>
        </w:rPr>
      </w:pPr>
      <w:r w:rsidRPr="005E59D3">
        <w:rPr>
          <w:sz w:val="24"/>
          <w:szCs w:val="20"/>
        </w:rPr>
        <w:t xml:space="preserve">Šifra 91512 – u </w:t>
      </w:r>
      <w:r w:rsidR="008343DA" w:rsidRPr="005E59D3">
        <w:rPr>
          <w:sz w:val="24"/>
          <w:szCs w:val="20"/>
        </w:rPr>
        <w:t xml:space="preserve"> 202</w:t>
      </w:r>
      <w:r w:rsidR="009C4999">
        <w:rPr>
          <w:sz w:val="24"/>
          <w:szCs w:val="20"/>
        </w:rPr>
        <w:t>4</w:t>
      </w:r>
      <w:r w:rsidR="008343DA" w:rsidRPr="005E59D3">
        <w:rPr>
          <w:sz w:val="24"/>
          <w:szCs w:val="20"/>
        </w:rPr>
        <w:t xml:space="preserve">. godini </w:t>
      </w:r>
      <w:r w:rsidRPr="005E59D3">
        <w:rPr>
          <w:sz w:val="24"/>
          <w:szCs w:val="20"/>
        </w:rPr>
        <w:t xml:space="preserve">evidentirana je </w:t>
      </w:r>
      <w:r w:rsidR="008343DA" w:rsidRPr="005E59D3">
        <w:rPr>
          <w:sz w:val="24"/>
          <w:szCs w:val="20"/>
        </w:rPr>
        <w:t xml:space="preserve"> promjena u vrijedn</w:t>
      </w:r>
      <w:r w:rsidR="00392C5F" w:rsidRPr="005E59D3">
        <w:rPr>
          <w:sz w:val="24"/>
          <w:szCs w:val="20"/>
        </w:rPr>
        <w:t>osti i obujmu imovine i obaveza ,</w:t>
      </w:r>
      <w:r w:rsidR="009C4999">
        <w:rPr>
          <w:sz w:val="24"/>
          <w:szCs w:val="20"/>
        </w:rPr>
        <w:t>s</w:t>
      </w:r>
      <w:r w:rsidR="00392C5F" w:rsidRPr="005E59D3">
        <w:rPr>
          <w:sz w:val="24"/>
          <w:szCs w:val="20"/>
        </w:rPr>
        <w:t xml:space="preserve">manjenje u iznosu </w:t>
      </w:r>
      <w:r w:rsidR="009C4999">
        <w:rPr>
          <w:sz w:val="24"/>
          <w:szCs w:val="20"/>
        </w:rPr>
        <w:t>526,51</w:t>
      </w:r>
      <w:r w:rsidR="00392C5F" w:rsidRPr="005E59D3">
        <w:rPr>
          <w:sz w:val="24"/>
          <w:szCs w:val="20"/>
        </w:rPr>
        <w:t xml:space="preserve"> </w:t>
      </w:r>
      <w:r w:rsidR="00445FE9">
        <w:rPr>
          <w:sz w:val="24"/>
          <w:szCs w:val="20"/>
        </w:rPr>
        <w:t>eura</w:t>
      </w:r>
      <w:r w:rsidR="00392C5F" w:rsidRPr="005E59D3">
        <w:rPr>
          <w:sz w:val="24"/>
          <w:szCs w:val="20"/>
        </w:rPr>
        <w:t xml:space="preserve"> radi </w:t>
      </w:r>
      <w:r w:rsidR="009C4999">
        <w:rPr>
          <w:sz w:val="24"/>
          <w:szCs w:val="20"/>
        </w:rPr>
        <w:t>otpisa potraživanja za prihode poslovanja.</w:t>
      </w:r>
    </w:p>
    <w:p w:rsidR="00DB5B1E" w:rsidRDefault="00DB5B1E" w:rsidP="00616C33">
      <w:pPr>
        <w:keepNext/>
        <w:keepLines/>
        <w:spacing w:before="200" w:after="0"/>
        <w:outlineLvl w:val="1"/>
        <w:rPr>
          <w:rFonts w:eastAsiaTheme="majorEastAsia" w:cstheme="majorBidi"/>
          <w:b/>
          <w:bCs/>
          <w:sz w:val="24"/>
          <w:szCs w:val="24"/>
          <w:u w:val="single"/>
        </w:rPr>
      </w:pPr>
      <w:r w:rsidRPr="005E59D3">
        <w:rPr>
          <w:rFonts w:eastAsiaTheme="majorEastAsia" w:cstheme="majorBidi"/>
          <w:b/>
          <w:bCs/>
          <w:sz w:val="24"/>
          <w:szCs w:val="24"/>
          <w:u w:val="single"/>
        </w:rPr>
        <w:lastRenderedPageBreak/>
        <w:t>Bilješke uz izvještaj o obvezama – obrazac OBVEZE</w:t>
      </w:r>
    </w:p>
    <w:p w:rsidR="00AC6ADC" w:rsidRPr="005E59D3" w:rsidRDefault="00AC6ADC" w:rsidP="00616C33">
      <w:pPr>
        <w:keepNext/>
        <w:keepLines/>
        <w:spacing w:before="200" w:after="0"/>
        <w:outlineLvl w:val="1"/>
        <w:rPr>
          <w:rFonts w:eastAsiaTheme="majorEastAsia" w:cstheme="majorBidi"/>
          <w:b/>
          <w:bCs/>
          <w:sz w:val="24"/>
          <w:szCs w:val="24"/>
          <w:u w:val="single"/>
        </w:rPr>
      </w:pPr>
      <w:r w:rsidRPr="005E59D3">
        <w:rPr>
          <w:rFonts w:eastAsiaTheme="majorEastAsia" w:cstheme="majorBidi"/>
          <w:b/>
          <w:bCs/>
          <w:sz w:val="24"/>
          <w:szCs w:val="24"/>
        </w:rPr>
        <w:t>Šifra V00</w:t>
      </w:r>
      <w:r>
        <w:rPr>
          <w:rFonts w:eastAsiaTheme="majorEastAsia" w:cstheme="majorBidi"/>
          <w:b/>
          <w:bCs/>
          <w:sz w:val="24"/>
          <w:szCs w:val="24"/>
        </w:rPr>
        <w:t>1</w:t>
      </w:r>
      <w:r w:rsidRPr="005E59D3">
        <w:rPr>
          <w:rFonts w:eastAsiaTheme="majorEastAsia" w:cstheme="majorBidi"/>
          <w:b/>
          <w:bCs/>
          <w:sz w:val="24"/>
          <w:szCs w:val="24"/>
        </w:rPr>
        <w:t xml:space="preserve"> -  Stanje obveza na kraju </w:t>
      </w:r>
      <w:r>
        <w:rPr>
          <w:rFonts w:eastAsiaTheme="majorEastAsia" w:cstheme="majorBidi"/>
          <w:b/>
          <w:bCs/>
          <w:sz w:val="24"/>
          <w:szCs w:val="24"/>
        </w:rPr>
        <w:t>početku izvještajnog</w:t>
      </w:r>
      <w:r w:rsidRPr="005E59D3">
        <w:rPr>
          <w:rFonts w:eastAsiaTheme="majorEastAsia" w:cstheme="majorBidi"/>
          <w:b/>
          <w:bCs/>
          <w:sz w:val="24"/>
          <w:szCs w:val="24"/>
        </w:rPr>
        <w:t xml:space="preserve"> razdoblja </w:t>
      </w:r>
      <w:r w:rsidRPr="005E59D3">
        <w:rPr>
          <w:rFonts w:eastAsiaTheme="majorEastAsia" w:cstheme="majorBidi"/>
          <w:bCs/>
          <w:sz w:val="24"/>
          <w:szCs w:val="24"/>
        </w:rPr>
        <w:t>iznosi</w:t>
      </w:r>
      <w:r>
        <w:rPr>
          <w:rFonts w:eastAsiaTheme="majorEastAsia" w:cstheme="majorBidi"/>
          <w:bCs/>
          <w:sz w:val="24"/>
          <w:szCs w:val="24"/>
        </w:rPr>
        <w:t xml:space="preserve">lo je </w:t>
      </w:r>
      <w:r w:rsidR="009C4999" w:rsidRPr="009C4999">
        <w:rPr>
          <w:rFonts w:eastAsiaTheme="majorEastAsia" w:cstheme="majorBidi"/>
          <w:bCs/>
          <w:sz w:val="24"/>
          <w:szCs w:val="24"/>
        </w:rPr>
        <w:t>90</w:t>
      </w:r>
      <w:r w:rsidR="009C4999">
        <w:rPr>
          <w:rFonts w:eastAsiaTheme="majorEastAsia" w:cstheme="majorBidi"/>
          <w:bCs/>
          <w:sz w:val="24"/>
          <w:szCs w:val="24"/>
        </w:rPr>
        <w:t>.</w:t>
      </w:r>
      <w:r w:rsidR="009C4999" w:rsidRPr="009C4999">
        <w:rPr>
          <w:rFonts w:eastAsiaTheme="majorEastAsia" w:cstheme="majorBidi"/>
          <w:bCs/>
          <w:sz w:val="24"/>
          <w:szCs w:val="24"/>
        </w:rPr>
        <w:t>421,85</w:t>
      </w:r>
      <w:r>
        <w:rPr>
          <w:rFonts w:eastAsiaTheme="majorEastAsia" w:cstheme="majorBidi"/>
          <w:bCs/>
          <w:sz w:val="24"/>
          <w:szCs w:val="24"/>
        </w:rPr>
        <w:t>eura</w:t>
      </w:r>
      <w:r w:rsidRPr="005E59D3">
        <w:rPr>
          <w:rFonts w:eastAsiaTheme="majorEastAsia" w:cstheme="majorBidi"/>
          <w:bCs/>
          <w:sz w:val="24"/>
          <w:szCs w:val="24"/>
        </w:rPr>
        <w:t xml:space="preserve">  </w:t>
      </w:r>
    </w:p>
    <w:p w:rsidR="00DE54C7" w:rsidRPr="005E59D3" w:rsidRDefault="00DE54C7" w:rsidP="00750188">
      <w:pPr>
        <w:pStyle w:val="ListParagraph"/>
        <w:keepNext/>
        <w:keepLines/>
        <w:spacing w:after="0"/>
        <w:ind w:left="1080"/>
        <w:outlineLvl w:val="1"/>
        <w:rPr>
          <w:rFonts w:eastAsiaTheme="majorEastAsia" w:cstheme="majorBidi"/>
          <w:b/>
          <w:bCs/>
          <w:i/>
          <w:sz w:val="24"/>
          <w:szCs w:val="24"/>
        </w:rPr>
      </w:pPr>
    </w:p>
    <w:p w:rsidR="00C76D8C" w:rsidRDefault="00392C5F" w:rsidP="009A6CC7">
      <w:pPr>
        <w:jc w:val="both"/>
        <w:rPr>
          <w:rFonts w:eastAsiaTheme="majorEastAsia" w:cstheme="majorBidi"/>
          <w:bCs/>
          <w:sz w:val="24"/>
          <w:szCs w:val="24"/>
        </w:rPr>
      </w:pPr>
      <w:r w:rsidRPr="005E59D3">
        <w:rPr>
          <w:rFonts w:eastAsiaTheme="majorEastAsia" w:cstheme="majorBidi"/>
          <w:b/>
          <w:bCs/>
          <w:sz w:val="24"/>
          <w:szCs w:val="24"/>
        </w:rPr>
        <w:t xml:space="preserve">Šifra V006 - </w:t>
      </w:r>
      <w:r w:rsidR="00675B6D" w:rsidRPr="005E59D3">
        <w:rPr>
          <w:rFonts w:eastAsiaTheme="majorEastAsia" w:cstheme="majorBidi"/>
          <w:b/>
          <w:bCs/>
          <w:sz w:val="24"/>
          <w:szCs w:val="24"/>
        </w:rPr>
        <w:t xml:space="preserve"> Stanje obveza </w:t>
      </w:r>
      <w:r w:rsidRPr="005E59D3">
        <w:rPr>
          <w:rFonts w:eastAsiaTheme="majorEastAsia" w:cstheme="majorBidi"/>
          <w:b/>
          <w:bCs/>
          <w:sz w:val="24"/>
          <w:szCs w:val="24"/>
        </w:rPr>
        <w:t xml:space="preserve">na kraju izvještajnog razdoblja </w:t>
      </w:r>
      <w:r w:rsidR="005E59D3" w:rsidRPr="005E59D3">
        <w:rPr>
          <w:rFonts w:eastAsiaTheme="majorEastAsia" w:cstheme="majorBidi"/>
          <w:bCs/>
          <w:sz w:val="24"/>
          <w:szCs w:val="24"/>
        </w:rPr>
        <w:t xml:space="preserve">iznosi </w:t>
      </w:r>
      <w:r w:rsidR="009C4999">
        <w:rPr>
          <w:rFonts w:eastAsiaTheme="majorEastAsia" w:cstheme="majorBidi"/>
          <w:bCs/>
          <w:sz w:val="24"/>
          <w:szCs w:val="24"/>
        </w:rPr>
        <w:t>122.419,37</w:t>
      </w:r>
      <w:r w:rsidR="00AC6ADC">
        <w:rPr>
          <w:rFonts w:eastAsiaTheme="majorEastAsia" w:cstheme="majorBidi"/>
          <w:bCs/>
          <w:sz w:val="24"/>
          <w:szCs w:val="24"/>
        </w:rPr>
        <w:t xml:space="preserve"> eura</w:t>
      </w:r>
      <w:r w:rsidR="005E59D3" w:rsidRPr="005E59D3">
        <w:rPr>
          <w:rFonts w:eastAsiaTheme="majorEastAsia" w:cstheme="majorBidi"/>
          <w:bCs/>
          <w:sz w:val="24"/>
          <w:szCs w:val="24"/>
        </w:rPr>
        <w:t xml:space="preserve"> od čega je </w:t>
      </w:r>
      <w:r w:rsidR="0074583A">
        <w:rPr>
          <w:rFonts w:eastAsiaTheme="majorEastAsia" w:cstheme="majorBidi"/>
          <w:bCs/>
          <w:sz w:val="24"/>
          <w:szCs w:val="24"/>
        </w:rPr>
        <w:t>7.020,75</w:t>
      </w:r>
      <w:r w:rsidR="005E59D3" w:rsidRPr="005E59D3">
        <w:rPr>
          <w:rFonts w:eastAsiaTheme="majorEastAsia" w:cstheme="majorBidi"/>
          <w:bCs/>
          <w:sz w:val="24"/>
          <w:szCs w:val="24"/>
        </w:rPr>
        <w:t xml:space="preserve"> </w:t>
      </w:r>
      <w:r w:rsidR="00AC6ADC">
        <w:rPr>
          <w:rFonts w:eastAsiaTheme="majorEastAsia" w:cstheme="majorBidi"/>
          <w:bCs/>
          <w:sz w:val="24"/>
          <w:szCs w:val="24"/>
        </w:rPr>
        <w:t>eura</w:t>
      </w:r>
      <w:r w:rsidR="005E59D3" w:rsidRPr="005E59D3">
        <w:rPr>
          <w:rFonts w:eastAsiaTheme="majorEastAsia" w:cstheme="majorBidi"/>
          <w:bCs/>
          <w:sz w:val="24"/>
          <w:szCs w:val="24"/>
        </w:rPr>
        <w:t xml:space="preserve"> dospjelo za materijalne rashode,  dok </w:t>
      </w:r>
      <w:r w:rsidR="00AC6ADC">
        <w:rPr>
          <w:rFonts w:eastAsiaTheme="majorEastAsia" w:cstheme="majorBidi"/>
          <w:bCs/>
          <w:sz w:val="24"/>
          <w:szCs w:val="24"/>
        </w:rPr>
        <w:t xml:space="preserve">je stanje nedospjelih obaveza na kraju </w:t>
      </w:r>
      <w:r w:rsidR="0074583A">
        <w:rPr>
          <w:rFonts w:eastAsiaTheme="majorEastAsia" w:cstheme="majorBidi"/>
          <w:bCs/>
          <w:sz w:val="24"/>
          <w:szCs w:val="24"/>
        </w:rPr>
        <w:t>115.398,62</w:t>
      </w:r>
      <w:r w:rsidR="00AC6ADC">
        <w:rPr>
          <w:rFonts w:eastAsiaTheme="majorEastAsia" w:cstheme="majorBidi"/>
          <w:bCs/>
          <w:sz w:val="24"/>
          <w:szCs w:val="24"/>
        </w:rPr>
        <w:t xml:space="preserve"> eura.</w:t>
      </w:r>
    </w:p>
    <w:p w:rsidR="0074583A" w:rsidRDefault="0074583A" w:rsidP="00011080">
      <w:pPr>
        <w:spacing w:line="240" w:lineRule="auto"/>
        <w:jc w:val="both"/>
        <w:rPr>
          <w:rFonts w:eastAsia="Calibri" w:cs="Times New Roman"/>
          <w:sz w:val="24"/>
          <w:szCs w:val="24"/>
        </w:rPr>
      </w:pPr>
    </w:p>
    <w:p w:rsidR="0074583A" w:rsidRDefault="0074583A" w:rsidP="00011080">
      <w:pPr>
        <w:spacing w:line="240" w:lineRule="auto"/>
        <w:jc w:val="both"/>
        <w:rPr>
          <w:rFonts w:eastAsia="Calibri" w:cs="Times New Roman"/>
          <w:sz w:val="24"/>
          <w:szCs w:val="24"/>
        </w:rPr>
      </w:pPr>
    </w:p>
    <w:p w:rsidR="006D7A56" w:rsidRPr="005E59D3" w:rsidRDefault="00DE54C7" w:rsidP="00011080">
      <w:pPr>
        <w:spacing w:line="240" w:lineRule="auto"/>
        <w:jc w:val="both"/>
        <w:rPr>
          <w:rFonts w:eastAsia="Calibri" w:cs="Times New Roman"/>
          <w:sz w:val="24"/>
          <w:szCs w:val="24"/>
        </w:rPr>
      </w:pPr>
      <w:r w:rsidRPr="005E59D3">
        <w:rPr>
          <w:rFonts w:eastAsia="Calibri" w:cs="Times New Roman"/>
          <w:sz w:val="24"/>
          <w:szCs w:val="24"/>
        </w:rPr>
        <w:t xml:space="preserve">U Umagu </w:t>
      </w:r>
      <w:r w:rsidR="00C76D8C">
        <w:rPr>
          <w:rFonts w:eastAsia="Calibri" w:cs="Times New Roman"/>
          <w:sz w:val="24"/>
          <w:szCs w:val="24"/>
        </w:rPr>
        <w:t>30</w:t>
      </w:r>
      <w:r w:rsidRPr="005E59D3">
        <w:rPr>
          <w:rFonts w:eastAsia="Calibri" w:cs="Times New Roman"/>
          <w:sz w:val="24"/>
          <w:szCs w:val="24"/>
        </w:rPr>
        <w:t>.</w:t>
      </w:r>
      <w:r w:rsidR="009A6CC7" w:rsidRPr="005E59D3">
        <w:rPr>
          <w:rFonts w:eastAsia="Calibri" w:cs="Times New Roman"/>
          <w:sz w:val="24"/>
          <w:szCs w:val="24"/>
        </w:rPr>
        <w:t xml:space="preserve"> </w:t>
      </w:r>
      <w:r w:rsidRPr="005E59D3">
        <w:rPr>
          <w:rFonts w:eastAsia="Calibri" w:cs="Times New Roman"/>
          <w:sz w:val="24"/>
          <w:szCs w:val="24"/>
        </w:rPr>
        <w:t>siječnja 20</w:t>
      </w:r>
      <w:r w:rsidR="00C0104F" w:rsidRPr="005E59D3">
        <w:rPr>
          <w:rFonts w:eastAsia="Calibri" w:cs="Times New Roman"/>
          <w:sz w:val="24"/>
          <w:szCs w:val="24"/>
        </w:rPr>
        <w:t>2</w:t>
      </w:r>
      <w:r w:rsidR="0074583A">
        <w:rPr>
          <w:rFonts w:eastAsia="Calibri" w:cs="Times New Roman"/>
          <w:sz w:val="24"/>
          <w:szCs w:val="24"/>
        </w:rPr>
        <w:t>5</w:t>
      </w:r>
      <w:r w:rsidRPr="005E59D3">
        <w:rPr>
          <w:rFonts w:eastAsia="Calibri" w:cs="Times New Roman"/>
          <w:sz w:val="24"/>
          <w:szCs w:val="24"/>
        </w:rPr>
        <w:t>.</w:t>
      </w:r>
      <w:r w:rsidRPr="005E59D3">
        <w:rPr>
          <w:rFonts w:eastAsia="Calibri" w:cs="Times New Roman"/>
          <w:sz w:val="24"/>
          <w:szCs w:val="24"/>
        </w:rPr>
        <w:tab/>
      </w:r>
      <w:r w:rsidRPr="005E59D3">
        <w:rPr>
          <w:rFonts w:eastAsia="Calibri" w:cs="Times New Roman"/>
          <w:sz w:val="24"/>
          <w:szCs w:val="24"/>
        </w:rPr>
        <w:tab/>
      </w:r>
    </w:p>
    <w:p w:rsidR="00DE54C7" w:rsidRPr="005E59D3" w:rsidRDefault="006D7A56" w:rsidP="00011080">
      <w:pPr>
        <w:spacing w:line="240" w:lineRule="auto"/>
        <w:jc w:val="both"/>
        <w:rPr>
          <w:rFonts w:eastAsia="Calibri" w:cs="Times New Roman"/>
          <w:sz w:val="24"/>
          <w:szCs w:val="24"/>
        </w:rPr>
      </w:pPr>
      <w:r w:rsidRPr="005E59D3">
        <w:rPr>
          <w:rFonts w:eastAsia="Calibri" w:cs="Times New Roman"/>
          <w:sz w:val="24"/>
          <w:szCs w:val="24"/>
        </w:rPr>
        <w:tab/>
      </w:r>
      <w:r w:rsidRPr="005E59D3">
        <w:rPr>
          <w:rFonts w:eastAsia="Calibri" w:cs="Times New Roman"/>
          <w:sz w:val="24"/>
          <w:szCs w:val="24"/>
        </w:rPr>
        <w:tab/>
      </w:r>
      <w:r w:rsidRPr="005E59D3">
        <w:rPr>
          <w:rFonts w:eastAsia="Calibri" w:cs="Times New Roman"/>
          <w:sz w:val="24"/>
          <w:szCs w:val="24"/>
        </w:rPr>
        <w:tab/>
      </w:r>
      <w:r w:rsidRPr="005E59D3">
        <w:rPr>
          <w:rFonts w:eastAsia="Calibri" w:cs="Times New Roman"/>
          <w:sz w:val="24"/>
          <w:szCs w:val="24"/>
        </w:rPr>
        <w:tab/>
      </w:r>
      <w:r w:rsidRPr="005E59D3">
        <w:rPr>
          <w:rFonts w:eastAsia="Calibri" w:cs="Times New Roman"/>
          <w:sz w:val="24"/>
          <w:szCs w:val="24"/>
        </w:rPr>
        <w:tab/>
      </w:r>
      <w:r w:rsidR="00DE54C7" w:rsidRPr="005E59D3">
        <w:rPr>
          <w:rFonts w:eastAsia="Calibri" w:cs="Times New Roman"/>
          <w:sz w:val="24"/>
          <w:szCs w:val="24"/>
        </w:rPr>
        <w:tab/>
      </w:r>
      <w:r w:rsidR="00DE54C7" w:rsidRPr="005E59D3">
        <w:rPr>
          <w:rFonts w:eastAsia="Calibri" w:cs="Times New Roman"/>
          <w:sz w:val="24"/>
          <w:szCs w:val="24"/>
        </w:rPr>
        <w:tab/>
      </w:r>
      <w:r w:rsidR="00DE54C7" w:rsidRPr="005E59D3">
        <w:rPr>
          <w:rFonts w:eastAsia="Calibri" w:cs="Times New Roman"/>
          <w:sz w:val="24"/>
          <w:szCs w:val="24"/>
        </w:rPr>
        <w:tab/>
      </w:r>
      <w:r w:rsidR="00DE54C7" w:rsidRPr="005E59D3">
        <w:rPr>
          <w:rFonts w:eastAsia="Calibri" w:cs="Times New Roman"/>
          <w:sz w:val="24"/>
          <w:szCs w:val="24"/>
        </w:rPr>
        <w:tab/>
        <w:t>Ravnateljica:</w:t>
      </w:r>
    </w:p>
    <w:p w:rsidR="00DE54C7" w:rsidRPr="005E59D3" w:rsidRDefault="00DE54C7" w:rsidP="00011080">
      <w:pPr>
        <w:spacing w:line="240" w:lineRule="auto"/>
        <w:jc w:val="both"/>
        <w:rPr>
          <w:rFonts w:eastAsia="Calibri" w:cs="Times New Roman"/>
          <w:sz w:val="24"/>
          <w:szCs w:val="24"/>
        </w:rPr>
      </w:pPr>
      <w:r w:rsidRPr="005E59D3">
        <w:rPr>
          <w:rFonts w:eastAsia="Calibri" w:cs="Times New Roman"/>
          <w:sz w:val="24"/>
          <w:szCs w:val="24"/>
        </w:rPr>
        <w:tab/>
      </w:r>
      <w:r w:rsidRPr="005E59D3">
        <w:rPr>
          <w:rFonts w:eastAsia="Calibri" w:cs="Times New Roman"/>
          <w:sz w:val="24"/>
          <w:szCs w:val="24"/>
        </w:rPr>
        <w:tab/>
      </w:r>
      <w:r w:rsidRPr="005E59D3">
        <w:rPr>
          <w:rFonts w:eastAsia="Calibri" w:cs="Times New Roman"/>
          <w:sz w:val="24"/>
          <w:szCs w:val="24"/>
        </w:rPr>
        <w:tab/>
      </w:r>
      <w:r w:rsidRPr="005E59D3">
        <w:rPr>
          <w:rFonts w:eastAsia="Calibri" w:cs="Times New Roman"/>
          <w:sz w:val="24"/>
          <w:szCs w:val="24"/>
        </w:rPr>
        <w:tab/>
      </w:r>
      <w:r w:rsidRPr="005E59D3">
        <w:rPr>
          <w:rFonts w:eastAsia="Calibri" w:cs="Times New Roman"/>
          <w:sz w:val="24"/>
          <w:szCs w:val="24"/>
        </w:rPr>
        <w:tab/>
      </w:r>
      <w:r w:rsidRPr="005E59D3">
        <w:rPr>
          <w:rFonts w:eastAsia="Calibri" w:cs="Times New Roman"/>
          <w:sz w:val="24"/>
          <w:szCs w:val="24"/>
        </w:rPr>
        <w:tab/>
      </w:r>
      <w:r w:rsidRPr="005E59D3">
        <w:rPr>
          <w:rFonts w:eastAsia="Calibri" w:cs="Times New Roman"/>
          <w:sz w:val="24"/>
          <w:szCs w:val="24"/>
        </w:rPr>
        <w:tab/>
      </w:r>
      <w:r w:rsidRPr="005E59D3">
        <w:rPr>
          <w:rFonts w:eastAsia="Calibri" w:cs="Times New Roman"/>
          <w:sz w:val="24"/>
          <w:szCs w:val="24"/>
        </w:rPr>
        <w:tab/>
      </w:r>
      <w:r w:rsidRPr="005E59D3">
        <w:rPr>
          <w:rFonts w:eastAsia="Calibri" w:cs="Times New Roman"/>
          <w:sz w:val="24"/>
          <w:szCs w:val="24"/>
        </w:rPr>
        <w:tab/>
        <w:t>Ondina Šimičić</w:t>
      </w:r>
    </w:p>
    <w:p w:rsidR="00A42447" w:rsidRPr="005E59D3" w:rsidRDefault="00A42447" w:rsidP="00011080">
      <w:pPr>
        <w:spacing w:line="240" w:lineRule="auto"/>
        <w:jc w:val="both"/>
        <w:rPr>
          <w:rFonts w:eastAsia="Calibri" w:cs="Times New Roman"/>
          <w:sz w:val="24"/>
          <w:szCs w:val="24"/>
        </w:rPr>
      </w:pPr>
    </w:p>
    <w:sectPr w:rsidR="00A42447" w:rsidRPr="005E59D3" w:rsidSect="00FB75D5">
      <w:footerReference w:type="default" r:id="rId13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2AE3" w:rsidRDefault="001D2AE3" w:rsidP="003079B5">
      <w:pPr>
        <w:spacing w:after="0" w:line="240" w:lineRule="auto"/>
      </w:pPr>
      <w:r>
        <w:separator/>
      </w:r>
    </w:p>
  </w:endnote>
  <w:endnote w:type="continuationSeparator" w:id="0">
    <w:p w:rsidR="001D2AE3" w:rsidRDefault="001D2AE3" w:rsidP="003079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04D4" w:rsidRDefault="00D904D4">
    <w:pPr>
      <w:pStyle w:val="Footer"/>
      <w:jc w:val="right"/>
    </w:pPr>
  </w:p>
  <w:p w:rsidR="00D904D4" w:rsidRDefault="00D904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2AE3" w:rsidRDefault="001D2AE3" w:rsidP="003079B5">
      <w:pPr>
        <w:spacing w:after="0" w:line="240" w:lineRule="auto"/>
      </w:pPr>
      <w:r>
        <w:separator/>
      </w:r>
    </w:p>
  </w:footnote>
  <w:footnote w:type="continuationSeparator" w:id="0">
    <w:p w:rsidR="001D2AE3" w:rsidRDefault="001D2AE3" w:rsidP="003079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037DB"/>
    <w:multiLevelType w:val="hybridMultilevel"/>
    <w:tmpl w:val="537E6B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814A82"/>
    <w:multiLevelType w:val="hybridMultilevel"/>
    <w:tmpl w:val="340C1D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0B56BD"/>
    <w:multiLevelType w:val="hybridMultilevel"/>
    <w:tmpl w:val="E0CEEE6E"/>
    <w:lvl w:ilvl="0" w:tplc="2AFA2C10">
      <w:start w:val="1"/>
      <w:numFmt w:val="bullet"/>
      <w:lvlText w:val="-"/>
      <w:lvlJc w:val="left"/>
      <w:pPr>
        <w:ind w:left="720" w:hanging="360"/>
      </w:pPr>
      <w:rPr>
        <w:rFonts w:ascii="Calibri" w:eastAsiaTheme="majorEastAsia" w:hAnsi="Calibri" w:cstheme="maj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66476C"/>
    <w:multiLevelType w:val="hybridMultilevel"/>
    <w:tmpl w:val="A4724B3A"/>
    <w:lvl w:ilvl="0" w:tplc="36141212">
      <w:start w:val="1"/>
      <w:numFmt w:val="decimal"/>
      <w:lvlText w:val="%1."/>
      <w:lvlJc w:val="left"/>
      <w:pPr>
        <w:ind w:left="720" w:hanging="360"/>
      </w:pPr>
      <w:rPr>
        <w:rFonts w:eastAsiaTheme="majorEastAsia" w:cstheme="majorBid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7C40E2"/>
    <w:multiLevelType w:val="hybridMultilevel"/>
    <w:tmpl w:val="4FC6D550"/>
    <w:lvl w:ilvl="0" w:tplc="CE3444E4">
      <w:start w:val="12"/>
      <w:numFmt w:val="bullet"/>
      <w:lvlText w:val="-"/>
      <w:lvlJc w:val="left"/>
      <w:pPr>
        <w:ind w:left="720" w:hanging="360"/>
      </w:pPr>
      <w:rPr>
        <w:rFonts w:ascii="Calibri" w:eastAsiaTheme="maj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F3691C"/>
    <w:multiLevelType w:val="multilevel"/>
    <w:tmpl w:val="2AFC513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6" w15:restartNumberingAfterBreak="0">
    <w:nsid w:val="4CFF08C0"/>
    <w:multiLevelType w:val="hybridMultilevel"/>
    <w:tmpl w:val="49F6C8F2"/>
    <w:lvl w:ilvl="0" w:tplc="F146CC32">
      <w:start w:val="2"/>
      <w:numFmt w:val="bullet"/>
      <w:lvlText w:val="-"/>
      <w:lvlJc w:val="left"/>
      <w:pPr>
        <w:ind w:left="720" w:hanging="360"/>
      </w:pPr>
      <w:rPr>
        <w:rFonts w:ascii="Calibri" w:eastAsiaTheme="majorEastAsia" w:hAnsi="Calibri" w:cstheme="maj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17198B"/>
    <w:multiLevelType w:val="multilevel"/>
    <w:tmpl w:val="48122D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8" w15:restartNumberingAfterBreak="0">
    <w:nsid w:val="51700BFB"/>
    <w:multiLevelType w:val="hybridMultilevel"/>
    <w:tmpl w:val="32622CA8"/>
    <w:lvl w:ilvl="0" w:tplc="75940FB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4F81BD" w:themeColor="accent1"/>
        <w:sz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9A7B7C"/>
    <w:multiLevelType w:val="hybridMultilevel"/>
    <w:tmpl w:val="B6F0CC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AA3875"/>
    <w:multiLevelType w:val="hybridMultilevel"/>
    <w:tmpl w:val="9B5A37A8"/>
    <w:lvl w:ilvl="0" w:tplc="33EC64F6">
      <w:start w:val="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3C2893"/>
    <w:multiLevelType w:val="hybridMultilevel"/>
    <w:tmpl w:val="A16E7F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2A6B2E"/>
    <w:multiLevelType w:val="hybridMultilevel"/>
    <w:tmpl w:val="49EE9F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3D41FF"/>
    <w:multiLevelType w:val="hybridMultilevel"/>
    <w:tmpl w:val="A650F4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1A2A28"/>
    <w:multiLevelType w:val="hybridMultilevel"/>
    <w:tmpl w:val="BF885F00"/>
    <w:lvl w:ilvl="0" w:tplc="D942766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60" w:hanging="360"/>
      </w:pPr>
    </w:lvl>
    <w:lvl w:ilvl="2" w:tplc="041A001B" w:tentative="1">
      <w:start w:val="1"/>
      <w:numFmt w:val="lowerRoman"/>
      <w:lvlText w:val="%3."/>
      <w:lvlJc w:val="right"/>
      <w:pPr>
        <w:ind w:left="1980" w:hanging="180"/>
      </w:pPr>
    </w:lvl>
    <w:lvl w:ilvl="3" w:tplc="041A000F" w:tentative="1">
      <w:start w:val="1"/>
      <w:numFmt w:val="decimal"/>
      <w:lvlText w:val="%4."/>
      <w:lvlJc w:val="left"/>
      <w:pPr>
        <w:ind w:left="2700" w:hanging="360"/>
      </w:pPr>
    </w:lvl>
    <w:lvl w:ilvl="4" w:tplc="041A0019" w:tentative="1">
      <w:start w:val="1"/>
      <w:numFmt w:val="lowerLetter"/>
      <w:lvlText w:val="%5."/>
      <w:lvlJc w:val="left"/>
      <w:pPr>
        <w:ind w:left="3420" w:hanging="360"/>
      </w:pPr>
    </w:lvl>
    <w:lvl w:ilvl="5" w:tplc="041A001B" w:tentative="1">
      <w:start w:val="1"/>
      <w:numFmt w:val="lowerRoman"/>
      <w:lvlText w:val="%6."/>
      <w:lvlJc w:val="right"/>
      <w:pPr>
        <w:ind w:left="4140" w:hanging="180"/>
      </w:pPr>
    </w:lvl>
    <w:lvl w:ilvl="6" w:tplc="041A000F" w:tentative="1">
      <w:start w:val="1"/>
      <w:numFmt w:val="decimal"/>
      <w:lvlText w:val="%7."/>
      <w:lvlJc w:val="left"/>
      <w:pPr>
        <w:ind w:left="4860" w:hanging="360"/>
      </w:pPr>
    </w:lvl>
    <w:lvl w:ilvl="7" w:tplc="041A0019" w:tentative="1">
      <w:start w:val="1"/>
      <w:numFmt w:val="lowerLetter"/>
      <w:lvlText w:val="%8."/>
      <w:lvlJc w:val="left"/>
      <w:pPr>
        <w:ind w:left="5580" w:hanging="360"/>
      </w:pPr>
    </w:lvl>
    <w:lvl w:ilvl="8" w:tplc="041A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13"/>
  </w:num>
  <w:num w:numId="5">
    <w:abstractNumId w:val="11"/>
  </w:num>
  <w:num w:numId="6">
    <w:abstractNumId w:val="12"/>
  </w:num>
  <w:num w:numId="7">
    <w:abstractNumId w:val="14"/>
  </w:num>
  <w:num w:numId="8">
    <w:abstractNumId w:val="10"/>
  </w:num>
  <w:num w:numId="9">
    <w:abstractNumId w:val="8"/>
  </w:num>
  <w:num w:numId="10">
    <w:abstractNumId w:val="9"/>
  </w:num>
  <w:num w:numId="11">
    <w:abstractNumId w:val="3"/>
  </w:num>
  <w:num w:numId="12">
    <w:abstractNumId w:val="2"/>
  </w:num>
  <w:num w:numId="13">
    <w:abstractNumId w:val="6"/>
  </w:num>
  <w:num w:numId="14">
    <w:abstractNumId w:val="7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D16"/>
    <w:rsid w:val="00011080"/>
    <w:rsid w:val="000371BC"/>
    <w:rsid w:val="00041246"/>
    <w:rsid w:val="0005438C"/>
    <w:rsid w:val="00076F8A"/>
    <w:rsid w:val="000A45DE"/>
    <w:rsid w:val="000B13FF"/>
    <w:rsid w:val="000D78B4"/>
    <w:rsid w:val="000E42D7"/>
    <w:rsid w:val="00110E8E"/>
    <w:rsid w:val="00117DA6"/>
    <w:rsid w:val="00150555"/>
    <w:rsid w:val="001C467B"/>
    <w:rsid w:val="001D2AE3"/>
    <w:rsid w:val="001D58AD"/>
    <w:rsid w:val="001D64D6"/>
    <w:rsid w:val="001E7598"/>
    <w:rsid w:val="001F6CD0"/>
    <w:rsid w:val="001F6D73"/>
    <w:rsid w:val="0021011B"/>
    <w:rsid w:val="0021193B"/>
    <w:rsid w:val="002868FE"/>
    <w:rsid w:val="002929C7"/>
    <w:rsid w:val="002A5AF1"/>
    <w:rsid w:val="002B2842"/>
    <w:rsid w:val="002C11B7"/>
    <w:rsid w:val="002C61B5"/>
    <w:rsid w:val="002E0668"/>
    <w:rsid w:val="002E6DAD"/>
    <w:rsid w:val="002F79DF"/>
    <w:rsid w:val="0030782F"/>
    <w:rsid w:val="003079B5"/>
    <w:rsid w:val="003123AA"/>
    <w:rsid w:val="003637A7"/>
    <w:rsid w:val="00374F40"/>
    <w:rsid w:val="00392C5F"/>
    <w:rsid w:val="003D6A1D"/>
    <w:rsid w:val="003F523B"/>
    <w:rsid w:val="004040A4"/>
    <w:rsid w:val="00406B8E"/>
    <w:rsid w:val="00426045"/>
    <w:rsid w:val="004354D3"/>
    <w:rsid w:val="00445FE9"/>
    <w:rsid w:val="00456066"/>
    <w:rsid w:val="00467A02"/>
    <w:rsid w:val="0048332C"/>
    <w:rsid w:val="00496969"/>
    <w:rsid w:val="004C0987"/>
    <w:rsid w:val="004C6DB1"/>
    <w:rsid w:val="004E0FC5"/>
    <w:rsid w:val="005033AF"/>
    <w:rsid w:val="00506648"/>
    <w:rsid w:val="0050690B"/>
    <w:rsid w:val="0051293F"/>
    <w:rsid w:val="00522016"/>
    <w:rsid w:val="00525744"/>
    <w:rsid w:val="005521D4"/>
    <w:rsid w:val="005848EC"/>
    <w:rsid w:val="00590314"/>
    <w:rsid w:val="0059494A"/>
    <w:rsid w:val="005B49F0"/>
    <w:rsid w:val="005B6430"/>
    <w:rsid w:val="005C07A1"/>
    <w:rsid w:val="005D1B8B"/>
    <w:rsid w:val="005E59D3"/>
    <w:rsid w:val="005F338C"/>
    <w:rsid w:val="005F5023"/>
    <w:rsid w:val="00616C33"/>
    <w:rsid w:val="00621F33"/>
    <w:rsid w:val="00651F4E"/>
    <w:rsid w:val="00666365"/>
    <w:rsid w:val="00675198"/>
    <w:rsid w:val="00675B6D"/>
    <w:rsid w:val="006B1AAE"/>
    <w:rsid w:val="006B2BD2"/>
    <w:rsid w:val="006D7A56"/>
    <w:rsid w:val="006E5862"/>
    <w:rsid w:val="00703AFA"/>
    <w:rsid w:val="007044A1"/>
    <w:rsid w:val="00730E51"/>
    <w:rsid w:val="0074583A"/>
    <w:rsid w:val="0074600B"/>
    <w:rsid w:val="00750188"/>
    <w:rsid w:val="00781CD6"/>
    <w:rsid w:val="007A4429"/>
    <w:rsid w:val="007A4D16"/>
    <w:rsid w:val="007D3CC1"/>
    <w:rsid w:val="007D68D3"/>
    <w:rsid w:val="008343DA"/>
    <w:rsid w:val="0085095B"/>
    <w:rsid w:val="008C21F6"/>
    <w:rsid w:val="008C3C0C"/>
    <w:rsid w:val="008E6E95"/>
    <w:rsid w:val="008F1670"/>
    <w:rsid w:val="008F7678"/>
    <w:rsid w:val="00900D63"/>
    <w:rsid w:val="00907EDF"/>
    <w:rsid w:val="00911822"/>
    <w:rsid w:val="00915A7D"/>
    <w:rsid w:val="00921128"/>
    <w:rsid w:val="00954A39"/>
    <w:rsid w:val="00971966"/>
    <w:rsid w:val="009A6CC7"/>
    <w:rsid w:val="009B3A85"/>
    <w:rsid w:val="009C3E06"/>
    <w:rsid w:val="009C4999"/>
    <w:rsid w:val="009D0F1E"/>
    <w:rsid w:val="009D1D7D"/>
    <w:rsid w:val="009D4BD8"/>
    <w:rsid w:val="009E02D8"/>
    <w:rsid w:val="009F2FCF"/>
    <w:rsid w:val="009F6626"/>
    <w:rsid w:val="00A05EF3"/>
    <w:rsid w:val="00A07BBD"/>
    <w:rsid w:val="00A25712"/>
    <w:rsid w:val="00A42447"/>
    <w:rsid w:val="00A552D9"/>
    <w:rsid w:val="00A56CBD"/>
    <w:rsid w:val="00A723EA"/>
    <w:rsid w:val="00A75017"/>
    <w:rsid w:val="00A8282F"/>
    <w:rsid w:val="00A93D9E"/>
    <w:rsid w:val="00AA6843"/>
    <w:rsid w:val="00AB6CD3"/>
    <w:rsid w:val="00AC3754"/>
    <w:rsid w:val="00AC3B26"/>
    <w:rsid w:val="00AC6ADC"/>
    <w:rsid w:val="00AD40A2"/>
    <w:rsid w:val="00B410BB"/>
    <w:rsid w:val="00B54B71"/>
    <w:rsid w:val="00B64AFA"/>
    <w:rsid w:val="00B82A3E"/>
    <w:rsid w:val="00BA2DB0"/>
    <w:rsid w:val="00BC4BA9"/>
    <w:rsid w:val="00BF41C9"/>
    <w:rsid w:val="00BF612C"/>
    <w:rsid w:val="00BF7579"/>
    <w:rsid w:val="00C0104F"/>
    <w:rsid w:val="00C0194F"/>
    <w:rsid w:val="00C105B7"/>
    <w:rsid w:val="00C23506"/>
    <w:rsid w:val="00C31F84"/>
    <w:rsid w:val="00C34C17"/>
    <w:rsid w:val="00C75DDF"/>
    <w:rsid w:val="00C76D8C"/>
    <w:rsid w:val="00C84E66"/>
    <w:rsid w:val="00C93A95"/>
    <w:rsid w:val="00CB1D1E"/>
    <w:rsid w:val="00CB68AC"/>
    <w:rsid w:val="00CC19B2"/>
    <w:rsid w:val="00CE6722"/>
    <w:rsid w:val="00D03520"/>
    <w:rsid w:val="00D22777"/>
    <w:rsid w:val="00D26EA8"/>
    <w:rsid w:val="00D32A17"/>
    <w:rsid w:val="00D512D6"/>
    <w:rsid w:val="00D618D9"/>
    <w:rsid w:val="00D6513B"/>
    <w:rsid w:val="00D764D9"/>
    <w:rsid w:val="00D85AF8"/>
    <w:rsid w:val="00D904D4"/>
    <w:rsid w:val="00DB5B1E"/>
    <w:rsid w:val="00DC574A"/>
    <w:rsid w:val="00DD7927"/>
    <w:rsid w:val="00DE2A29"/>
    <w:rsid w:val="00DE3B49"/>
    <w:rsid w:val="00DE54C7"/>
    <w:rsid w:val="00E02D76"/>
    <w:rsid w:val="00E04565"/>
    <w:rsid w:val="00E35A45"/>
    <w:rsid w:val="00E40456"/>
    <w:rsid w:val="00E5530A"/>
    <w:rsid w:val="00E56BE4"/>
    <w:rsid w:val="00E80180"/>
    <w:rsid w:val="00EA28BF"/>
    <w:rsid w:val="00EA674E"/>
    <w:rsid w:val="00EE131B"/>
    <w:rsid w:val="00F11D5B"/>
    <w:rsid w:val="00F15EE5"/>
    <w:rsid w:val="00F34A16"/>
    <w:rsid w:val="00F567EF"/>
    <w:rsid w:val="00FA2467"/>
    <w:rsid w:val="00FA5072"/>
    <w:rsid w:val="00FB1E0E"/>
    <w:rsid w:val="00FB243B"/>
    <w:rsid w:val="00FB75D5"/>
    <w:rsid w:val="00FD0BB6"/>
    <w:rsid w:val="00FD57F2"/>
    <w:rsid w:val="00FF0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3BFB2"/>
  <w15:docId w15:val="{F5D0E002-442B-42AF-83C3-375B45E05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4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211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079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79B5"/>
  </w:style>
  <w:style w:type="paragraph" w:styleId="Footer">
    <w:name w:val="footer"/>
    <w:basedOn w:val="Normal"/>
    <w:link w:val="FooterChar"/>
    <w:uiPriority w:val="99"/>
    <w:unhideWhenUsed/>
    <w:rsid w:val="003079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79B5"/>
  </w:style>
  <w:style w:type="paragraph" w:styleId="BalloonText">
    <w:name w:val="Balloon Text"/>
    <w:basedOn w:val="Normal"/>
    <w:link w:val="BalloonTextChar"/>
    <w:uiPriority w:val="99"/>
    <w:semiHidden/>
    <w:unhideWhenUsed/>
    <w:rsid w:val="00435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54D3"/>
    <w:rPr>
      <w:rFonts w:ascii="Tahoma" w:hAnsi="Tahoma" w:cs="Tahoma"/>
      <w:sz w:val="16"/>
      <w:szCs w:val="16"/>
    </w:rPr>
  </w:style>
  <w:style w:type="paragraph" w:customStyle="1" w:styleId="EmptyCellLayoutStyle">
    <w:name w:val="EmptyCellLayoutStyle"/>
    <w:rsid w:val="002C61B5"/>
    <w:pPr>
      <w:spacing w:after="160" w:line="259" w:lineRule="auto"/>
    </w:pPr>
    <w:rPr>
      <w:rFonts w:ascii="Times New Roman" w:eastAsia="Times New Roman" w:hAnsi="Times New Roman" w:cs="Times New Roman"/>
      <w:sz w:val="2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0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D5351-5534-42BD-9BE6-9F4DD0300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993</Words>
  <Characters>5661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Umag</Company>
  <LinksUpToDate>false</LinksUpToDate>
  <CharactersWithSpaces>6641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Lorena Milinković</dc:creator>
  <cp:lastModifiedBy>Ines Sever</cp:lastModifiedBy>
  <cp:revision>2</cp:revision>
  <cp:lastPrinted>2023-01-27T14:33:00Z</cp:lastPrinted>
  <dcterms:created xsi:type="dcterms:W3CDTF">2025-01-30T11:36:00Z</dcterms:created>
  <dcterms:modified xsi:type="dcterms:W3CDTF">2025-01-30T11:36:00Z</dcterms:modified>
</cp:coreProperties>
</file>